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2A9FC" w14:textId="77777777" w:rsidR="00663BF9" w:rsidRDefault="00663BF9" w:rsidP="00AD7A71">
      <w:pPr>
        <w:contextualSpacing/>
      </w:pPr>
      <w:bookmarkStart w:id="0" w:name="_GoBack"/>
      <w:bookmarkEnd w:id="0"/>
    </w:p>
    <w:p w14:paraId="2CFFE970" w14:textId="77777777" w:rsidR="00663BF9" w:rsidRDefault="00663BF9" w:rsidP="00AD7A71">
      <w:pPr>
        <w:contextualSpacing/>
      </w:pPr>
    </w:p>
    <w:p w14:paraId="70AB2CB3" w14:textId="77777777" w:rsidR="00663BF9" w:rsidRDefault="00663BF9" w:rsidP="00AD7A71">
      <w:pPr>
        <w:contextualSpacing/>
      </w:pPr>
    </w:p>
    <w:p w14:paraId="71DEC603" w14:textId="77777777" w:rsidR="00663BF9" w:rsidRDefault="00663BF9" w:rsidP="00AD7A71">
      <w:pPr>
        <w:contextualSpacing/>
      </w:pPr>
    </w:p>
    <w:p w14:paraId="0A5F4C04" w14:textId="77777777" w:rsidR="00663BF9" w:rsidRDefault="00663BF9" w:rsidP="00AD7A71">
      <w:pPr>
        <w:contextualSpacing/>
      </w:pPr>
    </w:p>
    <w:p w14:paraId="04F3F0BA" w14:textId="727DB05C" w:rsidR="00663BF9" w:rsidRPr="00663BF9" w:rsidRDefault="00663BF9" w:rsidP="00663BF9">
      <w:pPr>
        <w:pBdr>
          <w:top w:val="single" w:sz="4" w:space="1" w:color="auto"/>
          <w:left w:val="single" w:sz="4" w:space="4" w:color="auto"/>
          <w:bottom w:val="single" w:sz="4" w:space="1" w:color="auto"/>
          <w:right w:val="single" w:sz="4" w:space="4" w:color="auto"/>
        </w:pBdr>
        <w:contextualSpacing/>
        <w:rPr>
          <w:sz w:val="96"/>
        </w:rPr>
      </w:pPr>
      <w:r w:rsidRPr="00663BF9">
        <w:rPr>
          <w:sz w:val="96"/>
        </w:rPr>
        <w:t xml:space="preserve">CHOOSE </w:t>
      </w:r>
      <w:r>
        <w:rPr>
          <w:sz w:val="96"/>
        </w:rPr>
        <w:t>W</w:t>
      </w:r>
      <w:r w:rsidRPr="00663BF9">
        <w:rPr>
          <w:sz w:val="96"/>
        </w:rPr>
        <w:t>ISELY</w:t>
      </w:r>
    </w:p>
    <w:p w14:paraId="4239C230" w14:textId="3CDB91CA" w:rsidR="00663BF9" w:rsidRPr="00663BF9" w:rsidRDefault="00663BF9" w:rsidP="00663BF9">
      <w:pPr>
        <w:pBdr>
          <w:top w:val="single" w:sz="4" w:space="1" w:color="auto"/>
          <w:left w:val="single" w:sz="4" w:space="4" w:color="auto"/>
          <w:bottom w:val="single" w:sz="4" w:space="1" w:color="auto"/>
          <w:right w:val="single" w:sz="4" w:space="4" w:color="auto"/>
        </w:pBdr>
        <w:contextualSpacing/>
        <w:rPr>
          <w:sz w:val="72"/>
        </w:rPr>
      </w:pPr>
      <w:r w:rsidRPr="00663BF9">
        <w:rPr>
          <w:sz w:val="72"/>
        </w:rPr>
        <w:t>Varices saphènes et récidives</w:t>
      </w:r>
    </w:p>
    <w:p w14:paraId="1D66B6AF" w14:textId="77777777" w:rsidR="00663BF9" w:rsidRDefault="00663BF9" w:rsidP="00AD7A71">
      <w:pPr>
        <w:contextualSpacing/>
      </w:pPr>
    </w:p>
    <w:p w14:paraId="087B2A60" w14:textId="77777777" w:rsidR="00663BF9" w:rsidRDefault="00663BF9" w:rsidP="00AD7A71">
      <w:pPr>
        <w:contextualSpacing/>
      </w:pPr>
    </w:p>
    <w:p w14:paraId="78154D55" w14:textId="3ED8604D" w:rsidR="00663BF9" w:rsidRDefault="00663BF9" w:rsidP="00AD7A71">
      <w:pPr>
        <w:contextualSpacing/>
      </w:pPr>
      <w:r w:rsidRPr="00663BF9">
        <w:rPr>
          <w:noProof/>
          <w:lang w:eastAsia="fr-FR"/>
        </w:rPr>
        <w:drawing>
          <wp:anchor distT="0" distB="0" distL="114300" distR="114300" simplePos="0" relativeHeight="251659264" behindDoc="0" locked="0" layoutInCell="1" allowOverlap="1" wp14:anchorId="45F71D2F" wp14:editId="46276F22">
            <wp:simplePos x="0" y="0"/>
            <wp:positionH relativeFrom="column">
              <wp:posOffset>2971800</wp:posOffset>
            </wp:positionH>
            <wp:positionV relativeFrom="paragraph">
              <wp:posOffset>164465</wp:posOffset>
            </wp:positionV>
            <wp:extent cx="2919095" cy="1708150"/>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fp.jpg"/>
                    <pic:cNvPicPr/>
                  </pic:nvPicPr>
                  <pic:blipFill>
                    <a:blip r:embed="rId7">
                      <a:extLst>
                        <a:ext uri="{28A0092B-C50C-407E-A947-70E740481C1C}">
                          <a14:useLocalDpi xmlns:a14="http://schemas.microsoft.com/office/drawing/2010/main" val="0"/>
                        </a:ext>
                      </a:extLst>
                    </a:blip>
                    <a:stretch>
                      <a:fillRect/>
                    </a:stretch>
                  </pic:blipFill>
                  <pic:spPr>
                    <a:xfrm>
                      <a:off x="0" y="0"/>
                      <a:ext cx="2919095" cy="1708150"/>
                    </a:xfrm>
                    <a:prstGeom prst="rect">
                      <a:avLst/>
                    </a:prstGeom>
                  </pic:spPr>
                </pic:pic>
              </a:graphicData>
            </a:graphic>
            <wp14:sizeRelH relativeFrom="page">
              <wp14:pctWidth>0</wp14:pctWidth>
            </wp14:sizeRelH>
            <wp14:sizeRelV relativeFrom="page">
              <wp14:pctHeight>0</wp14:pctHeight>
            </wp14:sizeRelV>
          </wp:anchor>
        </w:drawing>
      </w:r>
    </w:p>
    <w:p w14:paraId="3B888FB0" w14:textId="35879509" w:rsidR="00663BF9" w:rsidRDefault="00663BF9" w:rsidP="00AD7A71">
      <w:pPr>
        <w:contextualSpacing/>
      </w:pPr>
      <w:r>
        <w:rPr>
          <w:noProof/>
          <w:lang w:eastAsia="fr-FR"/>
        </w:rPr>
        <w:drawing>
          <wp:anchor distT="0" distB="0" distL="114300" distR="114300" simplePos="0" relativeHeight="251658240" behindDoc="0" locked="0" layoutInCell="1" allowOverlap="1" wp14:anchorId="5CFFE026" wp14:editId="56B0A2CD">
            <wp:simplePos x="0" y="0"/>
            <wp:positionH relativeFrom="column">
              <wp:posOffset>0</wp:posOffset>
            </wp:positionH>
            <wp:positionV relativeFrom="paragraph">
              <wp:posOffset>38735</wp:posOffset>
            </wp:positionV>
            <wp:extent cx="2797175" cy="11283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fmv.jpg"/>
                    <pic:cNvPicPr/>
                  </pic:nvPicPr>
                  <pic:blipFill>
                    <a:blip r:embed="rId8">
                      <a:extLst>
                        <a:ext uri="{28A0092B-C50C-407E-A947-70E740481C1C}">
                          <a14:useLocalDpi xmlns:a14="http://schemas.microsoft.com/office/drawing/2010/main" val="0"/>
                        </a:ext>
                      </a:extLst>
                    </a:blip>
                    <a:stretch>
                      <a:fillRect/>
                    </a:stretch>
                  </pic:blipFill>
                  <pic:spPr>
                    <a:xfrm>
                      <a:off x="0" y="0"/>
                      <a:ext cx="2797175" cy="1128395"/>
                    </a:xfrm>
                    <a:prstGeom prst="rect">
                      <a:avLst/>
                    </a:prstGeom>
                  </pic:spPr>
                </pic:pic>
              </a:graphicData>
            </a:graphic>
            <wp14:sizeRelH relativeFrom="page">
              <wp14:pctWidth>0</wp14:pctWidth>
            </wp14:sizeRelH>
            <wp14:sizeRelV relativeFrom="page">
              <wp14:pctHeight>0</wp14:pctHeight>
            </wp14:sizeRelV>
          </wp:anchor>
        </w:drawing>
      </w:r>
    </w:p>
    <w:p w14:paraId="00FD176D" w14:textId="77777777" w:rsidR="00663BF9" w:rsidRDefault="00663BF9" w:rsidP="00AD7A71">
      <w:pPr>
        <w:contextualSpacing/>
      </w:pPr>
    </w:p>
    <w:p w14:paraId="087864D4" w14:textId="77777777" w:rsidR="00663BF9" w:rsidRDefault="00663BF9" w:rsidP="00AD7A71">
      <w:pPr>
        <w:contextualSpacing/>
      </w:pPr>
    </w:p>
    <w:p w14:paraId="0DC0BD49" w14:textId="77777777" w:rsidR="00663BF9" w:rsidRDefault="00663BF9" w:rsidP="00AD7A71">
      <w:pPr>
        <w:contextualSpacing/>
      </w:pPr>
    </w:p>
    <w:p w14:paraId="362A5533" w14:textId="77777777" w:rsidR="00663BF9" w:rsidRDefault="00663BF9" w:rsidP="00AD7A71">
      <w:pPr>
        <w:contextualSpacing/>
      </w:pPr>
    </w:p>
    <w:p w14:paraId="11136627" w14:textId="77777777" w:rsidR="00663BF9" w:rsidRDefault="00663BF9" w:rsidP="00AD7A71">
      <w:pPr>
        <w:contextualSpacing/>
      </w:pPr>
    </w:p>
    <w:p w14:paraId="30428F15" w14:textId="77777777" w:rsidR="00663BF9" w:rsidRDefault="00663BF9" w:rsidP="00AD7A71">
      <w:pPr>
        <w:contextualSpacing/>
      </w:pPr>
    </w:p>
    <w:p w14:paraId="0477D2DA" w14:textId="5154652E" w:rsidR="00663BF9" w:rsidRDefault="00663BF9" w:rsidP="00AD7A71">
      <w:pPr>
        <w:contextualSpacing/>
      </w:pPr>
    </w:p>
    <w:p w14:paraId="03E0ADD8" w14:textId="77777777" w:rsidR="00663BF9" w:rsidRDefault="00663BF9" w:rsidP="00AD7A71">
      <w:pPr>
        <w:contextualSpacing/>
      </w:pPr>
    </w:p>
    <w:p w14:paraId="5D79F73B" w14:textId="03F39448" w:rsidR="00663BF9" w:rsidRDefault="00663BF9" w:rsidP="00AD7A71">
      <w:pPr>
        <w:contextualSpacing/>
      </w:pPr>
    </w:p>
    <w:p w14:paraId="2B0E8261" w14:textId="67C99185" w:rsidR="00663BF9" w:rsidRDefault="00701D55" w:rsidP="00AD7A71">
      <w:pPr>
        <w:contextualSpacing/>
      </w:pPr>
      <w:r>
        <w:rPr>
          <w:noProof/>
          <w:lang w:eastAsia="fr-FR"/>
        </w:rPr>
        <w:drawing>
          <wp:anchor distT="0" distB="0" distL="114300" distR="114300" simplePos="0" relativeHeight="251661312" behindDoc="0" locked="0" layoutInCell="1" allowOverlap="1" wp14:anchorId="03CD1012" wp14:editId="3AE082F1">
            <wp:simplePos x="0" y="0"/>
            <wp:positionH relativeFrom="column">
              <wp:posOffset>3657600</wp:posOffset>
            </wp:positionH>
            <wp:positionV relativeFrom="paragraph">
              <wp:posOffset>45720</wp:posOffset>
            </wp:positionV>
            <wp:extent cx="2047875" cy="1945005"/>
            <wp:effectExtent l="0" t="0" r="9525" b="1079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2047875" cy="1945005"/>
                    </a:xfrm>
                    <a:prstGeom prst="rect">
                      <a:avLst/>
                    </a:prstGeom>
                  </pic:spPr>
                </pic:pic>
              </a:graphicData>
            </a:graphic>
            <wp14:sizeRelH relativeFrom="page">
              <wp14:pctWidth>0</wp14:pctWidth>
            </wp14:sizeRelH>
            <wp14:sizeRelV relativeFrom="page">
              <wp14:pctHeight>0</wp14:pctHeight>
            </wp14:sizeRelV>
          </wp:anchor>
        </w:drawing>
      </w:r>
    </w:p>
    <w:p w14:paraId="66AC84F3" w14:textId="77777777" w:rsidR="00663BF9" w:rsidRDefault="00663BF9" w:rsidP="00AD7A71">
      <w:pPr>
        <w:contextualSpacing/>
      </w:pPr>
    </w:p>
    <w:p w14:paraId="03754396" w14:textId="6D153FCA" w:rsidR="00663BF9" w:rsidRDefault="00663BF9" w:rsidP="00AD7A71">
      <w:pPr>
        <w:contextualSpacing/>
      </w:pPr>
      <w:r>
        <w:rPr>
          <w:noProof/>
          <w:lang w:eastAsia="fr-FR"/>
        </w:rPr>
        <w:drawing>
          <wp:anchor distT="0" distB="0" distL="114300" distR="114300" simplePos="0" relativeHeight="251660288" behindDoc="0" locked="0" layoutInCell="1" allowOverlap="1" wp14:anchorId="77CF9120" wp14:editId="5C1F4658">
            <wp:simplePos x="0" y="0"/>
            <wp:positionH relativeFrom="column">
              <wp:posOffset>1905</wp:posOffset>
            </wp:positionH>
            <wp:positionV relativeFrom="paragraph">
              <wp:posOffset>0</wp:posOffset>
            </wp:positionV>
            <wp:extent cx="2894147" cy="887095"/>
            <wp:effectExtent l="0" t="0" r="1905"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nmv.jpg"/>
                    <pic:cNvPicPr/>
                  </pic:nvPicPr>
                  <pic:blipFill>
                    <a:blip r:embed="rId10">
                      <a:extLst>
                        <a:ext uri="{28A0092B-C50C-407E-A947-70E740481C1C}">
                          <a14:useLocalDpi xmlns:a14="http://schemas.microsoft.com/office/drawing/2010/main" val="0"/>
                        </a:ext>
                      </a:extLst>
                    </a:blip>
                    <a:stretch>
                      <a:fillRect/>
                    </a:stretch>
                  </pic:blipFill>
                  <pic:spPr>
                    <a:xfrm>
                      <a:off x="0" y="0"/>
                      <a:ext cx="2894147" cy="887095"/>
                    </a:xfrm>
                    <a:prstGeom prst="rect">
                      <a:avLst/>
                    </a:prstGeom>
                  </pic:spPr>
                </pic:pic>
              </a:graphicData>
            </a:graphic>
            <wp14:sizeRelH relativeFrom="page">
              <wp14:pctWidth>0</wp14:pctWidth>
            </wp14:sizeRelH>
            <wp14:sizeRelV relativeFrom="page">
              <wp14:pctHeight>0</wp14:pctHeight>
            </wp14:sizeRelV>
          </wp:anchor>
        </w:drawing>
      </w:r>
    </w:p>
    <w:p w14:paraId="44AE74C9" w14:textId="77777777" w:rsidR="00663BF9" w:rsidRDefault="00663BF9" w:rsidP="00AD7A71">
      <w:pPr>
        <w:contextualSpacing/>
      </w:pPr>
    </w:p>
    <w:p w14:paraId="73C30BB2" w14:textId="77777777" w:rsidR="00663BF9" w:rsidRDefault="00663BF9" w:rsidP="00AD7A71">
      <w:pPr>
        <w:contextualSpacing/>
      </w:pPr>
    </w:p>
    <w:p w14:paraId="1CA4B336" w14:textId="77777777" w:rsidR="00663BF9" w:rsidRDefault="00663BF9" w:rsidP="00AD7A71">
      <w:pPr>
        <w:contextualSpacing/>
      </w:pPr>
    </w:p>
    <w:p w14:paraId="757BE8B8" w14:textId="77777777" w:rsidR="00663BF9" w:rsidRDefault="00663BF9" w:rsidP="00AD7A71">
      <w:pPr>
        <w:contextualSpacing/>
      </w:pPr>
    </w:p>
    <w:p w14:paraId="2D9BCD56" w14:textId="77777777" w:rsidR="00663BF9" w:rsidRDefault="00663BF9" w:rsidP="00AD7A71">
      <w:pPr>
        <w:contextualSpacing/>
      </w:pPr>
    </w:p>
    <w:p w14:paraId="4D2124B3" w14:textId="741BC10A" w:rsidR="00663BF9" w:rsidRDefault="00663BF9" w:rsidP="00AD7A71">
      <w:pPr>
        <w:contextualSpacing/>
      </w:pPr>
    </w:p>
    <w:p w14:paraId="0B89B34F" w14:textId="77777777" w:rsidR="00663BF9" w:rsidRDefault="00663BF9" w:rsidP="00AD7A71">
      <w:pPr>
        <w:contextualSpacing/>
      </w:pPr>
    </w:p>
    <w:p w14:paraId="3CB08DBB" w14:textId="77777777" w:rsidR="00663BF9" w:rsidRDefault="00663BF9" w:rsidP="00AD7A71">
      <w:pPr>
        <w:contextualSpacing/>
      </w:pPr>
    </w:p>
    <w:p w14:paraId="5C3A02F8" w14:textId="77777777" w:rsidR="00663BF9" w:rsidRDefault="00663BF9" w:rsidP="00AD7A71">
      <w:pPr>
        <w:contextualSpacing/>
      </w:pPr>
    </w:p>
    <w:p w14:paraId="3890BB3C" w14:textId="77777777" w:rsidR="00663BF9" w:rsidRDefault="00663BF9" w:rsidP="00AD7A71">
      <w:pPr>
        <w:contextualSpacing/>
      </w:pPr>
    </w:p>
    <w:p w14:paraId="236BD027" w14:textId="77777777" w:rsidR="00663BF9" w:rsidRDefault="00663BF9" w:rsidP="00AD7A71">
      <w:pPr>
        <w:contextualSpacing/>
      </w:pPr>
    </w:p>
    <w:p w14:paraId="7A1D3C76" w14:textId="77777777" w:rsidR="00663BF9" w:rsidRDefault="00663BF9" w:rsidP="00AD7A71">
      <w:pPr>
        <w:contextualSpacing/>
      </w:pPr>
    </w:p>
    <w:p w14:paraId="4EA561F8" w14:textId="77777777" w:rsidR="00663BF9" w:rsidRDefault="00663BF9" w:rsidP="00AD7A71">
      <w:pPr>
        <w:contextualSpacing/>
      </w:pPr>
    </w:p>
    <w:p w14:paraId="39AC3E89" w14:textId="77777777" w:rsidR="00663BF9" w:rsidRDefault="00663BF9" w:rsidP="00AD7A71">
      <w:pPr>
        <w:contextualSpacing/>
      </w:pPr>
    </w:p>
    <w:p w14:paraId="1FE7E6A3" w14:textId="77777777" w:rsidR="00663BF9" w:rsidRDefault="00663BF9" w:rsidP="00AD7A71">
      <w:pPr>
        <w:contextualSpacing/>
      </w:pPr>
    </w:p>
    <w:p w14:paraId="1E87BF07" w14:textId="77777777" w:rsidR="00663BF9" w:rsidRDefault="00663BF9" w:rsidP="00AD7A71">
      <w:pPr>
        <w:contextualSpacing/>
      </w:pPr>
    </w:p>
    <w:p w14:paraId="58B831C7" w14:textId="77777777" w:rsidR="00663BF9" w:rsidRDefault="00663BF9" w:rsidP="00AD7A71">
      <w:pPr>
        <w:contextualSpacing/>
      </w:pPr>
    </w:p>
    <w:p w14:paraId="2D5A8F03" w14:textId="77777777" w:rsidR="00663BF9" w:rsidRDefault="00663BF9" w:rsidP="00AD7A71">
      <w:pPr>
        <w:contextualSpacing/>
      </w:pPr>
    </w:p>
    <w:p w14:paraId="062D3944" w14:textId="77777777" w:rsidR="00663BF9" w:rsidRDefault="00663BF9" w:rsidP="00AD7A71">
      <w:pPr>
        <w:contextualSpacing/>
      </w:pPr>
    </w:p>
    <w:p w14:paraId="0FFA8AA5" w14:textId="77777777" w:rsidR="00663BF9" w:rsidRDefault="00663BF9" w:rsidP="00AD7A71">
      <w:pPr>
        <w:contextualSpacing/>
      </w:pPr>
    </w:p>
    <w:p w14:paraId="19A5A47A" w14:textId="77777777" w:rsidR="00663BF9" w:rsidRDefault="00663BF9" w:rsidP="00AD7A71">
      <w:pPr>
        <w:contextualSpacing/>
      </w:pPr>
    </w:p>
    <w:p w14:paraId="02A38935" w14:textId="77777777" w:rsidR="00663BF9" w:rsidRDefault="00663BF9" w:rsidP="00AD7A71">
      <w:pPr>
        <w:contextualSpacing/>
      </w:pPr>
    </w:p>
    <w:p w14:paraId="56D36229" w14:textId="77777777" w:rsidR="00663BF9" w:rsidRDefault="00663BF9" w:rsidP="00AD7A71">
      <w:pPr>
        <w:contextualSpacing/>
      </w:pPr>
    </w:p>
    <w:p w14:paraId="0669A9AC" w14:textId="77777777" w:rsidR="00663BF9" w:rsidRDefault="00663BF9" w:rsidP="00AD7A71">
      <w:pPr>
        <w:contextualSpacing/>
      </w:pPr>
    </w:p>
    <w:p w14:paraId="1E9EEFBF" w14:textId="77777777" w:rsidR="00663BF9" w:rsidRDefault="00663BF9" w:rsidP="00AD7A71">
      <w:pPr>
        <w:contextualSpacing/>
      </w:pPr>
    </w:p>
    <w:p w14:paraId="52603812" w14:textId="77777777" w:rsidR="00663BF9" w:rsidRDefault="00663BF9" w:rsidP="00AD7A71">
      <w:pPr>
        <w:contextualSpacing/>
      </w:pPr>
    </w:p>
    <w:p w14:paraId="5053E188" w14:textId="77777777" w:rsidR="00663BF9" w:rsidRDefault="00663BF9" w:rsidP="00AD7A71">
      <w:pPr>
        <w:contextualSpacing/>
      </w:pPr>
    </w:p>
    <w:p w14:paraId="1D98B63A" w14:textId="77777777" w:rsidR="004540A5" w:rsidRPr="004540A5" w:rsidRDefault="0045617C" w:rsidP="00AD7A71">
      <w:pPr>
        <w:pStyle w:val="Pardeliste"/>
        <w:rPr>
          <w:b/>
          <w:color w:val="0070C0"/>
        </w:rPr>
      </w:pPr>
      <w:r>
        <w:rPr>
          <w:b/>
          <w:color w:val="0070C0"/>
        </w:rPr>
        <w:t>CHOOSING</w:t>
      </w:r>
      <w:r w:rsidR="00AD7A71" w:rsidRPr="004540A5">
        <w:rPr>
          <w:b/>
          <w:color w:val="0070C0"/>
        </w:rPr>
        <w:t xml:space="preserve"> WISELY</w:t>
      </w:r>
      <w:r w:rsidR="00AD2351">
        <w:rPr>
          <w:b/>
          <w:color w:val="0070C0"/>
        </w:rPr>
        <w:t xml:space="preserve"> – CHOISIR AVEC </w:t>
      </w:r>
      <w:r w:rsidR="00E01EA0" w:rsidRPr="00F86C0D">
        <w:rPr>
          <w:b/>
          <w:color w:val="0070C0"/>
        </w:rPr>
        <w:t>PERTINENCE</w:t>
      </w:r>
    </w:p>
    <w:p w14:paraId="069399B4" w14:textId="77777777" w:rsidR="00AD7A71" w:rsidRPr="004540A5" w:rsidRDefault="00BD4072" w:rsidP="000A6512">
      <w:pPr>
        <w:pStyle w:val="Pardeliste"/>
        <w:pBdr>
          <w:top w:val="single" w:sz="24" w:space="1" w:color="002060"/>
          <w:left w:val="single" w:sz="24" w:space="4" w:color="002060"/>
          <w:bottom w:val="single" w:sz="24" w:space="1" w:color="002060"/>
          <w:right w:val="single" w:sz="24" w:space="4" w:color="002060"/>
        </w:pBdr>
        <w:jc w:val="center"/>
        <w:rPr>
          <w:b/>
          <w:color w:val="0070C0"/>
          <w:sz w:val="32"/>
        </w:rPr>
      </w:pPr>
      <w:r>
        <w:rPr>
          <w:b/>
          <w:color w:val="0070C0"/>
          <w:sz w:val="32"/>
        </w:rPr>
        <w:t xml:space="preserve">TRAITEMENTS </w:t>
      </w:r>
      <w:r w:rsidR="007454AE">
        <w:rPr>
          <w:b/>
          <w:color w:val="0070C0"/>
          <w:sz w:val="32"/>
        </w:rPr>
        <w:t xml:space="preserve">D’OCCLUSION CHIMIQUE OU THERMIQUE </w:t>
      </w:r>
      <w:r w:rsidR="000A6512">
        <w:rPr>
          <w:b/>
          <w:color w:val="0070C0"/>
          <w:sz w:val="32"/>
        </w:rPr>
        <w:t xml:space="preserve">DANS </w:t>
      </w:r>
      <w:r>
        <w:rPr>
          <w:b/>
          <w:color w:val="0070C0"/>
          <w:sz w:val="32"/>
        </w:rPr>
        <w:t>L’</w:t>
      </w:r>
      <w:r w:rsidRPr="004540A5">
        <w:rPr>
          <w:b/>
          <w:color w:val="0070C0"/>
          <w:sz w:val="32"/>
        </w:rPr>
        <w:t xml:space="preserve">INSUFFISANCE </w:t>
      </w:r>
      <w:r w:rsidR="00292A5B">
        <w:rPr>
          <w:b/>
          <w:color w:val="0070C0"/>
          <w:sz w:val="32"/>
        </w:rPr>
        <w:t>DES VEINES SAPHENES ET DES</w:t>
      </w:r>
      <w:r>
        <w:rPr>
          <w:b/>
          <w:color w:val="0070C0"/>
          <w:sz w:val="32"/>
        </w:rPr>
        <w:t xml:space="preserve"> RECIDIVES</w:t>
      </w:r>
    </w:p>
    <w:p w14:paraId="677C3E91" w14:textId="77777777" w:rsidR="00471A38" w:rsidRPr="0045617C" w:rsidRDefault="00471A38" w:rsidP="00471A38">
      <w:pPr>
        <w:spacing w:after="0" w:line="240" w:lineRule="auto"/>
        <w:ind w:left="720"/>
        <w:rPr>
          <w:sz w:val="20"/>
          <w:szCs w:val="20"/>
        </w:rPr>
      </w:pPr>
    </w:p>
    <w:p w14:paraId="24358D4C" w14:textId="4DF840EA" w:rsidR="00194BD0" w:rsidRPr="00194BD0" w:rsidRDefault="00194BD0" w:rsidP="00172669">
      <w:pPr>
        <w:shd w:val="clear" w:color="auto" w:fill="FFFFFF"/>
        <w:spacing w:after="135" w:line="240" w:lineRule="auto"/>
        <w:rPr>
          <w:rFonts w:eastAsia="Times New Roman" w:cs="Helvetica"/>
          <w:i/>
          <w:color w:val="333333"/>
          <w:sz w:val="22"/>
          <w:szCs w:val="20"/>
          <w:lang w:eastAsia="fr-FR"/>
        </w:rPr>
      </w:pPr>
      <w:r w:rsidRPr="00194BD0">
        <w:rPr>
          <w:rFonts w:eastAsia="Times New Roman" w:cs="Helvetica"/>
          <w:i/>
          <w:color w:val="333333"/>
          <w:sz w:val="22"/>
          <w:szCs w:val="20"/>
          <w:lang w:eastAsia="fr-FR"/>
        </w:rPr>
        <w:t>Rédaction Claudine Hamel-Desnos (Caen) et Gilles Miserey (Rambouillet)</w:t>
      </w:r>
    </w:p>
    <w:p w14:paraId="24793903" w14:textId="5A8E67EB" w:rsidR="00172669" w:rsidRPr="00151BBF" w:rsidRDefault="00172669" w:rsidP="00172669">
      <w:pPr>
        <w:shd w:val="clear" w:color="auto" w:fill="FFFFFF"/>
        <w:spacing w:after="135" w:line="240" w:lineRule="auto"/>
        <w:rPr>
          <w:rFonts w:eastAsia="Times New Roman" w:cs="Helvetica"/>
          <w:color w:val="333333"/>
          <w:sz w:val="22"/>
          <w:szCs w:val="20"/>
          <w:lang w:eastAsia="fr-FR"/>
        </w:rPr>
      </w:pPr>
      <w:r w:rsidRPr="00151BBF">
        <w:rPr>
          <w:rFonts w:eastAsia="Times New Roman" w:cs="Helvetica"/>
          <w:color w:val="333333"/>
          <w:sz w:val="22"/>
          <w:szCs w:val="20"/>
          <w:lang w:eastAsia="fr-FR"/>
        </w:rPr>
        <w:t xml:space="preserve">Selon l’HAS, « la pertinence est un sujet stratégique qui représente une dimension à part entière de la qualité des soins et un enjeu majeur pour la sécurité des patients. Toute intervention en santé comporte des risques, qui sont mis en balance avec les bénéfices ou les résultats attendus de l’intervention, indépendamment du coût ». </w:t>
      </w:r>
    </w:p>
    <w:p w14:paraId="598CF6FD" w14:textId="1289BDCF" w:rsidR="00172669" w:rsidRPr="00151BBF" w:rsidRDefault="00172669" w:rsidP="00172669">
      <w:pPr>
        <w:shd w:val="clear" w:color="auto" w:fill="FFFFFF"/>
        <w:spacing w:after="135" w:line="240" w:lineRule="auto"/>
        <w:rPr>
          <w:rFonts w:eastAsia="Times New Roman" w:cs="Helvetica"/>
          <w:color w:val="333333"/>
          <w:sz w:val="22"/>
          <w:szCs w:val="20"/>
          <w:lang w:eastAsia="fr-FR"/>
        </w:rPr>
      </w:pPr>
      <w:r w:rsidRPr="00151BBF">
        <w:rPr>
          <w:rFonts w:eastAsia="Times New Roman" w:cs="Helvetica"/>
          <w:color w:val="333333"/>
          <w:sz w:val="22"/>
          <w:szCs w:val="20"/>
          <w:lang w:eastAsia="fr-FR"/>
        </w:rPr>
        <w:t xml:space="preserve">Inspirés du </w:t>
      </w:r>
      <w:r w:rsidR="00D0293F" w:rsidRPr="00151BBF">
        <w:rPr>
          <w:rFonts w:eastAsia="Times New Roman" w:cs="Helvetica"/>
          <w:color w:val="333333"/>
          <w:sz w:val="22"/>
          <w:szCs w:val="20"/>
          <w:lang w:eastAsia="fr-FR"/>
        </w:rPr>
        <w:t xml:space="preserve">choosing </w:t>
      </w:r>
      <w:r w:rsidRPr="00151BBF">
        <w:rPr>
          <w:rFonts w:eastAsia="Times New Roman" w:cs="Helvetica"/>
          <w:color w:val="333333"/>
          <w:sz w:val="22"/>
          <w:szCs w:val="20"/>
          <w:lang w:eastAsia="fr-FR"/>
        </w:rPr>
        <w:t xml:space="preserve">wisely (choisir avec </w:t>
      </w:r>
      <w:r w:rsidR="00E01EA0" w:rsidRPr="00F86C0D">
        <w:rPr>
          <w:rFonts w:eastAsia="Times New Roman" w:cs="Helvetica"/>
          <w:color w:val="333333"/>
          <w:sz w:val="22"/>
          <w:szCs w:val="20"/>
          <w:lang w:eastAsia="fr-FR"/>
        </w:rPr>
        <w:t>pertinence</w:t>
      </w:r>
      <w:r w:rsidRPr="00F86C0D">
        <w:rPr>
          <w:rFonts w:eastAsia="Times New Roman" w:cs="Helvetica"/>
          <w:color w:val="333333"/>
          <w:sz w:val="22"/>
          <w:szCs w:val="20"/>
          <w:lang w:eastAsia="fr-FR"/>
        </w:rPr>
        <w:t>)</w:t>
      </w:r>
      <w:r w:rsidRPr="00151BBF">
        <w:rPr>
          <w:rFonts w:eastAsia="Times New Roman" w:cs="Helvetica"/>
          <w:color w:val="333333"/>
          <w:sz w:val="22"/>
          <w:szCs w:val="20"/>
          <w:lang w:eastAsia="fr-FR"/>
        </w:rPr>
        <w:t xml:space="preserve"> des </w:t>
      </w:r>
      <w:r w:rsidR="00D0293F" w:rsidRPr="00151BBF">
        <w:rPr>
          <w:rFonts w:eastAsia="Times New Roman" w:cs="Helvetica"/>
          <w:color w:val="333333"/>
          <w:sz w:val="22"/>
          <w:szCs w:val="20"/>
          <w:lang w:eastAsia="fr-FR"/>
        </w:rPr>
        <w:t>canadiens</w:t>
      </w:r>
      <w:r w:rsidRPr="00151BBF">
        <w:rPr>
          <w:rFonts w:eastAsia="Times New Roman" w:cs="Helvetica"/>
          <w:color w:val="333333"/>
          <w:sz w:val="22"/>
          <w:szCs w:val="20"/>
          <w:lang w:eastAsia="fr-FR"/>
        </w:rPr>
        <w:t>, ces outils permettent d’initier le dialogue avec les patients, d’aider la prise de décision des professionnels de santé dans le choix des soins, d’harmoniser les pratiques, de réduire les traitements et actes inutiles ou à risque et de promouvoir les actes pertinents. Ces éléments constituent un premier pas vers la nécessaire hiérarchisation des stratégies thérapeutiques, celles-ci ayant bénéficié récemment des innovations thérapeutiques représentées par la sclérothérapie à la mousse et l’ablation thermique par radio-fréquence ou laser endo-veineux.</w:t>
      </w:r>
    </w:p>
    <w:p w14:paraId="0FEC2C05" w14:textId="77777777" w:rsidR="00820BA7" w:rsidRDefault="00172669" w:rsidP="00172669">
      <w:pPr>
        <w:shd w:val="clear" w:color="auto" w:fill="FFFFFF"/>
        <w:spacing w:after="135" w:line="240" w:lineRule="auto"/>
        <w:rPr>
          <w:rFonts w:eastAsia="Times New Roman" w:cs="Helvetica"/>
          <w:color w:val="333333"/>
          <w:sz w:val="22"/>
          <w:szCs w:val="20"/>
          <w:lang w:eastAsia="fr-FR"/>
        </w:rPr>
      </w:pPr>
      <w:r w:rsidRPr="00151BBF">
        <w:rPr>
          <w:rFonts w:eastAsia="Times New Roman" w:cs="Helvetica"/>
          <w:color w:val="333333"/>
          <w:sz w:val="22"/>
          <w:szCs w:val="20"/>
          <w:lang w:eastAsia="fr-FR"/>
        </w:rPr>
        <w:t xml:space="preserve">En médecine vasculaire, </w:t>
      </w:r>
      <w:r w:rsidR="00E01EA0" w:rsidRPr="00E4085D">
        <w:rPr>
          <w:rFonts w:eastAsia="Times New Roman" w:cs="Helvetica"/>
          <w:color w:val="333333"/>
          <w:sz w:val="22"/>
          <w:szCs w:val="20"/>
          <w:lang w:eastAsia="fr-FR"/>
        </w:rPr>
        <w:t>deux</w:t>
      </w:r>
      <w:r w:rsidRPr="00151BBF">
        <w:rPr>
          <w:rFonts w:eastAsia="Times New Roman" w:cs="Helvetica"/>
          <w:color w:val="333333"/>
          <w:sz w:val="22"/>
          <w:szCs w:val="20"/>
          <w:lang w:eastAsia="fr-FR"/>
        </w:rPr>
        <w:t xml:space="preserve"> thématiques ont été choisies par le Conseil National Professionnel de Médecine Vasculaire : les écho-</w:t>
      </w:r>
      <w:r w:rsidR="00E01EA0">
        <w:rPr>
          <w:rFonts w:eastAsia="Times New Roman" w:cs="Helvetica"/>
          <w:color w:val="333333"/>
          <w:sz w:val="22"/>
          <w:szCs w:val="20"/>
          <w:lang w:eastAsia="fr-FR"/>
        </w:rPr>
        <w:t>D</w:t>
      </w:r>
      <w:r w:rsidRPr="00151BBF">
        <w:rPr>
          <w:rFonts w:eastAsia="Times New Roman" w:cs="Helvetica"/>
          <w:color w:val="333333"/>
          <w:sz w:val="22"/>
          <w:szCs w:val="20"/>
          <w:lang w:eastAsia="fr-FR"/>
        </w:rPr>
        <w:t>opplers</w:t>
      </w:r>
      <w:r w:rsidR="00E4085D">
        <w:rPr>
          <w:rFonts w:eastAsia="Times New Roman" w:cs="Helvetica"/>
          <w:color w:val="333333"/>
          <w:sz w:val="22"/>
          <w:szCs w:val="20"/>
          <w:lang w:eastAsia="fr-FR"/>
        </w:rPr>
        <w:t xml:space="preserve"> </w:t>
      </w:r>
      <w:r w:rsidRPr="00151BBF">
        <w:rPr>
          <w:rFonts w:eastAsia="Times New Roman" w:cs="Helvetica"/>
          <w:color w:val="333333"/>
          <w:sz w:val="22"/>
          <w:szCs w:val="20"/>
          <w:lang w:eastAsia="fr-FR"/>
        </w:rPr>
        <w:t>et les actes thérapeutiques</w:t>
      </w:r>
      <w:r w:rsidR="002C29DD">
        <w:rPr>
          <w:rFonts w:eastAsia="Times New Roman" w:cs="Helvetica"/>
          <w:color w:val="333333"/>
          <w:sz w:val="22"/>
          <w:szCs w:val="20"/>
          <w:lang w:eastAsia="fr-FR"/>
        </w:rPr>
        <w:t>,</w:t>
      </w:r>
      <w:r w:rsidR="00E4085D">
        <w:rPr>
          <w:rFonts w:eastAsia="Times New Roman" w:cs="Helvetica"/>
          <w:color w:val="333333"/>
          <w:sz w:val="22"/>
          <w:szCs w:val="20"/>
          <w:lang w:eastAsia="fr-FR"/>
        </w:rPr>
        <w:t xml:space="preserve"> principalement l</w:t>
      </w:r>
      <w:r w:rsidRPr="00151BBF">
        <w:rPr>
          <w:rFonts w:eastAsia="Times New Roman" w:cs="Helvetica"/>
          <w:color w:val="333333"/>
          <w:sz w:val="22"/>
          <w:szCs w:val="20"/>
          <w:lang w:eastAsia="fr-FR"/>
        </w:rPr>
        <w:t>’occlusion de veine saphène et des récidives variqueuses que nous vous présentons ici.</w:t>
      </w:r>
      <w:r w:rsidR="00D511BE" w:rsidRPr="00151BBF">
        <w:rPr>
          <w:rFonts w:eastAsia="Times New Roman" w:cs="Helvetica"/>
          <w:color w:val="333333"/>
          <w:sz w:val="22"/>
          <w:szCs w:val="20"/>
          <w:lang w:eastAsia="fr-FR"/>
        </w:rPr>
        <w:t xml:space="preserve"> Elaborées par un groupe d’expert</w:t>
      </w:r>
      <w:r w:rsidR="00D0293F" w:rsidRPr="00151BBF">
        <w:rPr>
          <w:rFonts w:eastAsia="Times New Roman" w:cs="Helvetica"/>
          <w:color w:val="333333"/>
          <w:sz w:val="22"/>
          <w:szCs w:val="20"/>
          <w:lang w:eastAsia="fr-FR"/>
        </w:rPr>
        <w:t>s</w:t>
      </w:r>
      <w:r w:rsidR="00D511BE" w:rsidRPr="00151BBF">
        <w:rPr>
          <w:rFonts w:eastAsia="Times New Roman" w:cs="Helvetica"/>
          <w:color w:val="333333"/>
          <w:sz w:val="22"/>
          <w:szCs w:val="20"/>
          <w:lang w:eastAsia="fr-FR"/>
        </w:rPr>
        <w:t>, et soumise</w:t>
      </w:r>
      <w:r w:rsidR="00D0293F" w:rsidRPr="00151BBF">
        <w:rPr>
          <w:rFonts w:eastAsia="Times New Roman" w:cs="Helvetica"/>
          <w:color w:val="333333"/>
          <w:sz w:val="22"/>
          <w:szCs w:val="20"/>
          <w:lang w:eastAsia="fr-FR"/>
        </w:rPr>
        <w:t>s</w:t>
      </w:r>
      <w:r w:rsidR="00D511BE" w:rsidRPr="00151BBF">
        <w:rPr>
          <w:rFonts w:eastAsia="Times New Roman" w:cs="Helvetica"/>
          <w:color w:val="333333"/>
          <w:sz w:val="22"/>
          <w:szCs w:val="20"/>
          <w:lang w:eastAsia="fr-FR"/>
        </w:rPr>
        <w:t xml:space="preserve"> à un groupe de relecture, elles n’ont pas vocation à devenir opposable</w:t>
      </w:r>
      <w:r w:rsidR="00D0293F" w:rsidRPr="00151BBF">
        <w:rPr>
          <w:rFonts w:eastAsia="Times New Roman" w:cs="Helvetica"/>
          <w:color w:val="333333"/>
          <w:sz w:val="22"/>
          <w:szCs w:val="20"/>
          <w:lang w:eastAsia="fr-FR"/>
        </w:rPr>
        <w:t>s</w:t>
      </w:r>
      <w:r w:rsidR="00D511BE" w:rsidRPr="00151BBF">
        <w:rPr>
          <w:rFonts w:eastAsia="Times New Roman" w:cs="Helvetica"/>
          <w:color w:val="333333"/>
          <w:sz w:val="22"/>
          <w:szCs w:val="20"/>
          <w:lang w:eastAsia="fr-FR"/>
        </w:rPr>
        <w:t>, mais cherchent avant tout à guider le patient et le praticien vers les théra</w:t>
      </w:r>
      <w:r w:rsidR="00B52F2A">
        <w:rPr>
          <w:rFonts w:eastAsia="Times New Roman" w:cs="Helvetica"/>
          <w:color w:val="333333"/>
          <w:sz w:val="22"/>
          <w:szCs w:val="20"/>
          <w:lang w:eastAsia="fr-FR"/>
        </w:rPr>
        <w:t xml:space="preserve">peutiques les plus pertinentes </w:t>
      </w:r>
      <w:r w:rsidR="00D511BE" w:rsidRPr="00151BBF">
        <w:rPr>
          <w:rFonts w:eastAsia="Times New Roman" w:cs="Helvetica"/>
          <w:color w:val="333333"/>
          <w:sz w:val="22"/>
          <w:szCs w:val="20"/>
          <w:lang w:eastAsia="fr-FR"/>
        </w:rPr>
        <w:t>dans une démarche de qualité et de sécurité.</w:t>
      </w:r>
    </w:p>
    <w:p w14:paraId="726162B4" w14:textId="2D38BFA5" w:rsidR="007A69B2" w:rsidRPr="004C0069" w:rsidRDefault="00052FF2" w:rsidP="00172669">
      <w:pPr>
        <w:shd w:val="clear" w:color="auto" w:fill="FFFFFF"/>
        <w:spacing w:after="135" w:line="240" w:lineRule="auto"/>
        <w:rPr>
          <w:rFonts w:eastAsia="Times New Roman" w:cs="Helvetica"/>
          <w:color w:val="333333"/>
          <w:sz w:val="22"/>
          <w:szCs w:val="20"/>
          <w:lang w:eastAsia="fr-FR"/>
        </w:rPr>
      </w:pPr>
      <w:r w:rsidRPr="006341A9">
        <w:rPr>
          <w:rFonts w:eastAsia="Times New Roman" w:cs="Helvetica"/>
          <w:color w:val="333333"/>
          <w:sz w:val="22"/>
          <w:szCs w:val="20"/>
          <w:lang w:eastAsia="fr-FR"/>
        </w:rPr>
        <w:t>C</w:t>
      </w:r>
      <w:r w:rsidR="0083201E">
        <w:rPr>
          <w:rFonts w:eastAsia="Times New Roman" w:cs="Helvetica"/>
          <w:color w:val="333333"/>
          <w:sz w:val="22"/>
          <w:szCs w:val="20"/>
          <w:lang w:eastAsia="fr-FR"/>
        </w:rPr>
        <w:t xml:space="preserve">es « choisir avec </w:t>
      </w:r>
      <w:r w:rsidR="00E01EA0">
        <w:rPr>
          <w:rFonts w:eastAsia="Times New Roman" w:cs="Helvetica"/>
          <w:color w:val="333333"/>
          <w:sz w:val="22"/>
          <w:szCs w:val="20"/>
          <w:lang w:eastAsia="fr-FR"/>
        </w:rPr>
        <w:t>pertinence</w:t>
      </w:r>
      <w:r w:rsidR="00E2122E" w:rsidRPr="006341A9">
        <w:rPr>
          <w:rFonts w:eastAsia="Times New Roman" w:cs="Helvetica"/>
          <w:color w:val="333333"/>
          <w:sz w:val="22"/>
          <w:szCs w:val="20"/>
          <w:lang w:eastAsia="fr-FR"/>
        </w:rPr>
        <w:t> »</w:t>
      </w:r>
      <w:r w:rsidR="007A69B2" w:rsidRPr="006341A9">
        <w:rPr>
          <w:rFonts w:eastAsia="Times New Roman" w:cs="Helvetica"/>
          <w:color w:val="333333"/>
          <w:sz w:val="22"/>
          <w:szCs w:val="20"/>
          <w:lang w:eastAsia="fr-FR"/>
        </w:rPr>
        <w:t xml:space="preserve">, </w:t>
      </w:r>
      <w:r w:rsidR="006341A9">
        <w:rPr>
          <w:rFonts w:eastAsia="Times New Roman" w:cs="Helvetica"/>
          <w:color w:val="333333"/>
          <w:sz w:val="22"/>
          <w:szCs w:val="20"/>
          <w:lang w:eastAsia="fr-FR"/>
        </w:rPr>
        <w:t>supposent en effet que</w:t>
      </w:r>
      <w:r w:rsidRPr="006341A9">
        <w:rPr>
          <w:rFonts w:eastAsia="Times New Roman" w:cs="Helvetica"/>
          <w:color w:val="333333"/>
          <w:sz w:val="22"/>
          <w:szCs w:val="20"/>
          <w:lang w:eastAsia="fr-FR"/>
        </w:rPr>
        <w:t xml:space="preserve"> </w:t>
      </w:r>
      <w:r w:rsidR="007A69B2" w:rsidRPr="006341A9">
        <w:rPr>
          <w:rFonts w:eastAsia="Times New Roman" w:cs="Helvetica"/>
          <w:color w:val="333333"/>
          <w:sz w:val="22"/>
          <w:szCs w:val="20"/>
          <w:lang w:eastAsia="fr-FR"/>
        </w:rPr>
        <w:t xml:space="preserve">la décision de traiter </w:t>
      </w:r>
      <w:r w:rsidRPr="006341A9">
        <w:rPr>
          <w:rFonts w:eastAsia="Times New Roman" w:cs="Helvetica"/>
          <w:color w:val="333333"/>
          <w:sz w:val="22"/>
          <w:szCs w:val="20"/>
          <w:lang w:eastAsia="fr-FR"/>
        </w:rPr>
        <w:t>soi</w:t>
      </w:r>
      <w:r w:rsidR="00E2122E" w:rsidRPr="006341A9">
        <w:rPr>
          <w:rFonts w:eastAsia="Times New Roman" w:cs="Helvetica"/>
          <w:color w:val="333333"/>
          <w:sz w:val="22"/>
          <w:szCs w:val="20"/>
          <w:lang w:eastAsia="fr-FR"/>
        </w:rPr>
        <w:t xml:space="preserve">t prise </w:t>
      </w:r>
      <w:r w:rsidR="006637BC" w:rsidRPr="006341A9">
        <w:rPr>
          <w:rFonts w:eastAsia="Times New Roman" w:cs="Helvetica"/>
          <w:color w:val="333333"/>
          <w:sz w:val="22"/>
          <w:szCs w:val="20"/>
          <w:lang w:eastAsia="fr-FR"/>
        </w:rPr>
        <w:t>en concertation avec le patient</w:t>
      </w:r>
      <w:r w:rsidR="00E01EA0">
        <w:rPr>
          <w:rFonts w:eastAsia="Times New Roman" w:cs="Helvetica"/>
          <w:color w:val="333333"/>
          <w:sz w:val="22"/>
          <w:szCs w:val="20"/>
          <w:lang w:eastAsia="fr-FR"/>
        </w:rPr>
        <w:t xml:space="preserve">, </w:t>
      </w:r>
      <w:r w:rsidR="00E2122E" w:rsidRPr="006341A9">
        <w:rPr>
          <w:rFonts w:eastAsia="Times New Roman" w:cs="Helvetica"/>
          <w:color w:val="333333"/>
          <w:sz w:val="22"/>
          <w:szCs w:val="20"/>
          <w:lang w:eastAsia="fr-FR"/>
        </w:rPr>
        <w:t xml:space="preserve">après </w:t>
      </w:r>
      <w:r w:rsidR="007A69B2" w:rsidRPr="006341A9">
        <w:rPr>
          <w:rFonts w:eastAsia="Times New Roman" w:cs="Helvetica"/>
          <w:color w:val="333333"/>
          <w:sz w:val="22"/>
          <w:szCs w:val="20"/>
          <w:lang w:eastAsia="fr-FR"/>
        </w:rPr>
        <w:t xml:space="preserve">avoir </w:t>
      </w:r>
      <w:r w:rsidR="002C29DD">
        <w:rPr>
          <w:rFonts w:eastAsia="Times New Roman" w:cs="Helvetica"/>
          <w:color w:val="333333"/>
          <w:sz w:val="22"/>
          <w:szCs w:val="20"/>
          <w:lang w:eastAsia="fr-FR"/>
        </w:rPr>
        <w:t>en particulier</w:t>
      </w:r>
      <w:r w:rsidR="00E2122E" w:rsidRPr="006341A9">
        <w:rPr>
          <w:rFonts w:eastAsia="Times New Roman" w:cs="Helvetica"/>
          <w:color w:val="333333"/>
          <w:sz w:val="22"/>
          <w:szCs w:val="20"/>
          <w:lang w:eastAsia="fr-FR"/>
        </w:rPr>
        <w:t xml:space="preserve"> </w:t>
      </w:r>
      <w:r w:rsidR="007A69B2" w:rsidRPr="006341A9">
        <w:rPr>
          <w:rFonts w:eastAsia="Times New Roman" w:cs="Helvetica"/>
          <w:color w:val="333333"/>
          <w:sz w:val="22"/>
          <w:szCs w:val="20"/>
          <w:lang w:eastAsia="fr-FR"/>
        </w:rPr>
        <w:t>pesé les avantages et les inconvénients d’un traitement occlusif des veines saphènes par rapport à la conservation de celles-ci</w:t>
      </w:r>
      <w:r w:rsidR="004C0069" w:rsidRPr="00414061">
        <w:rPr>
          <w:rFonts w:eastAsia="Times New Roman" w:cs="Helvetica"/>
          <w:color w:val="333333"/>
          <w:sz w:val="22"/>
          <w:szCs w:val="20"/>
          <w:lang w:eastAsia="fr-FR"/>
        </w:rPr>
        <w:t xml:space="preserve">, notamment en fonction des facteurs de risque cardiovasculaires. Les différents traitements conservateurs ne sont </w:t>
      </w:r>
      <w:r w:rsidR="00E73E4C" w:rsidRPr="00414061">
        <w:rPr>
          <w:rFonts w:eastAsia="Times New Roman" w:cs="Helvetica"/>
          <w:color w:val="333333"/>
          <w:sz w:val="22"/>
          <w:szCs w:val="20"/>
          <w:lang w:eastAsia="fr-FR"/>
        </w:rPr>
        <w:t>pas</w:t>
      </w:r>
      <w:r w:rsidR="00C72F64" w:rsidRPr="00414061">
        <w:rPr>
          <w:rFonts w:eastAsia="Times New Roman" w:cs="Helvetica"/>
          <w:color w:val="333333"/>
          <w:sz w:val="22"/>
          <w:szCs w:val="20"/>
          <w:lang w:eastAsia="fr-FR"/>
        </w:rPr>
        <w:t xml:space="preserve"> développé</w:t>
      </w:r>
      <w:r w:rsidR="004C0069" w:rsidRPr="00414061">
        <w:rPr>
          <w:rFonts w:eastAsia="Times New Roman" w:cs="Helvetica"/>
          <w:color w:val="333333"/>
          <w:sz w:val="22"/>
          <w:szCs w:val="20"/>
          <w:lang w:eastAsia="fr-FR"/>
        </w:rPr>
        <w:t>s</w:t>
      </w:r>
      <w:r w:rsidR="00C72F64" w:rsidRPr="00414061">
        <w:rPr>
          <w:rFonts w:eastAsia="Times New Roman" w:cs="Helvetica"/>
          <w:color w:val="333333"/>
          <w:sz w:val="22"/>
          <w:szCs w:val="20"/>
          <w:lang w:eastAsia="fr-FR"/>
        </w:rPr>
        <w:t xml:space="preserve"> dans ce document</w:t>
      </w:r>
      <w:r w:rsidR="004C0069" w:rsidRPr="00414061">
        <w:rPr>
          <w:rFonts w:eastAsia="Times New Roman" w:cs="Helvetica"/>
          <w:color w:val="333333"/>
          <w:sz w:val="22"/>
          <w:szCs w:val="20"/>
          <w:lang w:eastAsia="fr-FR"/>
        </w:rPr>
        <w:t xml:space="preserve"> car n’en faisant pas l’objet</w:t>
      </w:r>
      <w:r w:rsidR="007A69B2" w:rsidRPr="00414061">
        <w:rPr>
          <w:rFonts w:eastAsia="Times New Roman" w:cs="Helvetica"/>
          <w:color w:val="333333"/>
          <w:sz w:val="22"/>
          <w:szCs w:val="20"/>
          <w:lang w:eastAsia="fr-FR"/>
        </w:rPr>
        <w:t>.</w:t>
      </w:r>
    </w:p>
    <w:p w14:paraId="1D1477A6" w14:textId="77777777" w:rsidR="00E01EA0" w:rsidRPr="00F86C0D" w:rsidRDefault="00442513" w:rsidP="00172669">
      <w:pPr>
        <w:shd w:val="clear" w:color="auto" w:fill="FFFFFF"/>
        <w:spacing w:after="135" w:line="240" w:lineRule="auto"/>
        <w:rPr>
          <w:rFonts w:eastAsia="Times New Roman" w:cs="Helvetica"/>
          <w:color w:val="333333"/>
          <w:sz w:val="22"/>
          <w:szCs w:val="20"/>
          <w:lang w:eastAsia="fr-FR"/>
        </w:rPr>
      </w:pPr>
      <w:r w:rsidRPr="00F86C0D">
        <w:rPr>
          <w:rFonts w:eastAsia="Times New Roman" w:cs="Helvetica"/>
          <w:color w:val="333333"/>
          <w:sz w:val="22"/>
          <w:szCs w:val="20"/>
          <w:lang w:eastAsia="fr-FR"/>
        </w:rPr>
        <w:t xml:space="preserve">Rappelons </w:t>
      </w:r>
      <w:r w:rsidR="003D0DD1" w:rsidRPr="00F86C0D">
        <w:rPr>
          <w:rFonts w:eastAsia="Times New Roman" w:cs="Helvetica"/>
          <w:color w:val="333333"/>
          <w:sz w:val="22"/>
          <w:szCs w:val="20"/>
          <w:lang w:eastAsia="fr-FR"/>
        </w:rPr>
        <w:t xml:space="preserve">enfin, </w:t>
      </w:r>
      <w:r w:rsidRPr="00F86C0D">
        <w:rPr>
          <w:rFonts w:eastAsia="Times New Roman" w:cs="Helvetica"/>
          <w:color w:val="333333"/>
          <w:sz w:val="22"/>
          <w:szCs w:val="20"/>
          <w:lang w:eastAsia="fr-FR"/>
        </w:rPr>
        <w:t>que par définition</w:t>
      </w:r>
      <w:r w:rsidR="003D0DD1" w:rsidRPr="00F86C0D">
        <w:rPr>
          <w:rFonts w:eastAsia="Times New Roman" w:cs="Helvetica"/>
          <w:color w:val="333333"/>
          <w:sz w:val="22"/>
          <w:szCs w:val="20"/>
          <w:lang w:eastAsia="fr-FR"/>
        </w:rPr>
        <w:t>,</w:t>
      </w:r>
      <w:r w:rsidRPr="00F86C0D">
        <w:rPr>
          <w:rFonts w:eastAsia="Times New Roman" w:cs="Helvetica"/>
          <w:color w:val="333333"/>
          <w:sz w:val="22"/>
          <w:szCs w:val="20"/>
          <w:lang w:eastAsia="fr-FR"/>
        </w:rPr>
        <w:t xml:space="preserve"> </w:t>
      </w:r>
      <w:r w:rsidR="00E01EA0" w:rsidRPr="00F86C0D">
        <w:rPr>
          <w:rFonts w:eastAsia="Times New Roman" w:cs="Helvetica"/>
          <w:color w:val="333333"/>
          <w:sz w:val="22"/>
          <w:szCs w:val="20"/>
          <w:lang w:eastAsia="fr-FR"/>
        </w:rPr>
        <w:t>les quatre</w:t>
      </w:r>
      <w:r w:rsidRPr="00F86C0D">
        <w:rPr>
          <w:rFonts w:eastAsia="Times New Roman" w:cs="Helvetica"/>
          <w:color w:val="333333"/>
          <w:sz w:val="22"/>
          <w:szCs w:val="20"/>
          <w:lang w:eastAsia="fr-FR"/>
        </w:rPr>
        <w:t xml:space="preserve"> veine</w:t>
      </w:r>
      <w:r w:rsidR="00E01EA0" w:rsidRPr="00F86C0D">
        <w:rPr>
          <w:rFonts w:eastAsia="Times New Roman" w:cs="Helvetica"/>
          <w:color w:val="333333"/>
          <w:sz w:val="22"/>
          <w:szCs w:val="20"/>
          <w:lang w:eastAsia="fr-FR"/>
        </w:rPr>
        <w:t>s</w:t>
      </w:r>
      <w:r w:rsidRPr="00F86C0D">
        <w:rPr>
          <w:rFonts w:eastAsia="Times New Roman" w:cs="Helvetica"/>
          <w:color w:val="333333"/>
          <w:sz w:val="22"/>
          <w:szCs w:val="20"/>
          <w:lang w:eastAsia="fr-FR"/>
        </w:rPr>
        <w:t xml:space="preserve"> saphène</w:t>
      </w:r>
      <w:r w:rsidR="00E01EA0" w:rsidRPr="00F86C0D">
        <w:rPr>
          <w:rFonts w:eastAsia="Times New Roman" w:cs="Helvetica"/>
          <w:color w:val="333333"/>
          <w:sz w:val="22"/>
          <w:szCs w:val="20"/>
          <w:lang w:eastAsia="fr-FR"/>
        </w:rPr>
        <w:t>s (grandes et petites) son</w:t>
      </w:r>
      <w:r w:rsidRPr="00F86C0D">
        <w:rPr>
          <w:rFonts w:eastAsia="Times New Roman" w:cs="Helvetica"/>
          <w:color w:val="333333"/>
          <w:sz w:val="22"/>
          <w:szCs w:val="20"/>
          <w:lang w:eastAsia="fr-FR"/>
        </w:rPr>
        <w:t>t située</w:t>
      </w:r>
      <w:r w:rsidR="00E01EA0" w:rsidRPr="00F86C0D">
        <w:rPr>
          <w:rFonts w:eastAsia="Times New Roman" w:cs="Helvetica"/>
          <w:color w:val="333333"/>
          <w:sz w:val="22"/>
          <w:szCs w:val="20"/>
          <w:lang w:eastAsia="fr-FR"/>
        </w:rPr>
        <w:t>s</w:t>
      </w:r>
      <w:r w:rsidRPr="00F86C0D">
        <w:rPr>
          <w:rFonts w:eastAsia="Times New Roman" w:cs="Helvetica"/>
          <w:color w:val="333333"/>
          <w:sz w:val="22"/>
          <w:szCs w:val="20"/>
          <w:lang w:eastAsia="fr-FR"/>
        </w:rPr>
        <w:t xml:space="preserve"> dans le compartiment saphène, entre 2 fascias. </w:t>
      </w:r>
    </w:p>
    <w:p w14:paraId="353ED048" w14:textId="1463EF3C" w:rsidR="00172669" w:rsidRDefault="00442513" w:rsidP="00172669">
      <w:pPr>
        <w:shd w:val="clear" w:color="auto" w:fill="FFFFFF"/>
        <w:spacing w:after="135" w:line="240" w:lineRule="auto"/>
        <w:rPr>
          <w:rFonts w:eastAsia="Times New Roman" w:cs="Helvetica"/>
          <w:color w:val="333333"/>
          <w:sz w:val="22"/>
          <w:szCs w:val="20"/>
          <w:lang w:eastAsia="fr-FR"/>
        </w:rPr>
      </w:pPr>
      <w:r w:rsidRPr="00F86C0D">
        <w:rPr>
          <w:rFonts w:eastAsia="Times New Roman" w:cs="Helvetica"/>
          <w:color w:val="333333"/>
          <w:sz w:val="22"/>
          <w:szCs w:val="20"/>
          <w:lang w:eastAsia="fr-FR"/>
        </w:rPr>
        <w:t>Le</w:t>
      </w:r>
      <w:r w:rsidR="00E01EA0" w:rsidRPr="00F86C0D">
        <w:rPr>
          <w:rFonts w:eastAsia="Times New Roman" w:cs="Helvetica"/>
          <w:color w:val="333333"/>
          <w:sz w:val="22"/>
          <w:szCs w:val="20"/>
          <w:lang w:eastAsia="fr-FR"/>
        </w:rPr>
        <w:t>ur</w:t>
      </w:r>
      <w:r w:rsidRPr="00F86C0D">
        <w:rPr>
          <w:rFonts w:eastAsia="Times New Roman" w:cs="Helvetica"/>
          <w:color w:val="333333"/>
          <w:sz w:val="22"/>
          <w:szCs w:val="20"/>
          <w:lang w:eastAsia="fr-FR"/>
        </w:rPr>
        <w:t>s</w:t>
      </w:r>
      <w:r w:rsidR="00E01EA0" w:rsidRPr="00F86C0D">
        <w:rPr>
          <w:rFonts w:eastAsia="Times New Roman" w:cs="Helvetica"/>
          <w:color w:val="333333"/>
          <w:sz w:val="22"/>
          <w:szCs w:val="20"/>
          <w:lang w:eastAsia="fr-FR"/>
        </w:rPr>
        <w:t xml:space="preserve"> veines tributaires </w:t>
      </w:r>
      <w:r w:rsidR="00DA56D9" w:rsidRPr="00F86C0D">
        <w:rPr>
          <w:rFonts w:eastAsia="Times New Roman" w:cs="Helvetica"/>
          <w:color w:val="333333"/>
          <w:sz w:val="22"/>
          <w:szCs w:val="20"/>
          <w:lang w:eastAsia="fr-FR"/>
        </w:rPr>
        <w:t>sont</w:t>
      </w:r>
      <w:r w:rsidR="00E01EA0" w:rsidRPr="00F86C0D">
        <w:rPr>
          <w:rFonts w:eastAsia="Times New Roman" w:cs="Helvetica"/>
          <w:color w:val="333333"/>
          <w:sz w:val="22"/>
          <w:szCs w:val="20"/>
          <w:lang w:eastAsia="fr-FR"/>
        </w:rPr>
        <w:t xml:space="preserve"> anatomiquement</w:t>
      </w:r>
      <w:r w:rsidR="00DA56D9" w:rsidRPr="00F86C0D">
        <w:rPr>
          <w:rFonts w:eastAsia="Times New Roman" w:cs="Helvetica"/>
          <w:color w:val="333333"/>
          <w:sz w:val="22"/>
          <w:szCs w:val="20"/>
          <w:lang w:eastAsia="fr-FR"/>
        </w:rPr>
        <w:t xml:space="preserve"> des veines sus-fasciales</w:t>
      </w:r>
      <w:r w:rsidR="00E01EA0" w:rsidRPr="00F86C0D">
        <w:rPr>
          <w:rFonts w:eastAsia="Times New Roman" w:cs="Helvetica"/>
          <w:color w:val="333333"/>
          <w:sz w:val="22"/>
          <w:szCs w:val="20"/>
          <w:lang w:eastAsia="fr-FR"/>
        </w:rPr>
        <w:t>. Le</w:t>
      </w:r>
      <w:r w:rsidR="00D06A36">
        <w:rPr>
          <w:rFonts w:eastAsia="Times New Roman" w:cs="Helvetica"/>
          <w:color w:val="333333"/>
          <w:sz w:val="22"/>
          <w:szCs w:val="20"/>
          <w:lang w:eastAsia="fr-FR"/>
        </w:rPr>
        <w:t>s</w:t>
      </w:r>
      <w:r w:rsidR="00E01EA0" w:rsidRPr="00F86C0D">
        <w:rPr>
          <w:rFonts w:eastAsia="Times New Roman" w:cs="Helvetica"/>
          <w:color w:val="333333"/>
          <w:sz w:val="22"/>
          <w:szCs w:val="20"/>
          <w:lang w:eastAsia="fr-FR"/>
        </w:rPr>
        <w:t xml:space="preserve"> tr</w:t>
      </w:r>
      <w:r w:rsidR="00DB07C4" w:rsidRPr="00F86C0D">
        <w:rPr>
          <w:rFonts w:eastAsia="Times New Roman" w:cs="Helvetica"/>
          <w:color w:val="333333"/>
          <w:sz w:val="22"/>
          <w:szCs w:val="20"/>
          <w:lang w:eastAsia="fr-FR"/>
        </w:rPr>
        <w:t>aitement</w:t>
      </w:r>
      <w:r w:rsidR="00D06A36">
        <w:rPr>
          <w:rFonts w:eastAsia="Times New Roman" w:cs="Helvetica"/>
          <w:color w:val="333333"/>
          <w:sz w:val="22"/>
          <w:szCs w:val="20"/>
          <w:lang w:eastAsia="fr-FR"/>
        </w:rPr>
        <w:t>s</w:t>
      </w:r>
      <w:r w:rsidR="00DB07C4" w:rsidRPr="00F86C0D">
        <w:rPr>
          <w:rFonts w:eastAsia="Times New Roman" w:cs="Helvetica"/>
          <w:color w:val="333333"/>
          <w:sz w:val="22"/>
          <w:szCs w:val="20"/>
          <w:lang w:eastAsia="fr-FR"/>
        </w:rPr>
        <w:t xml:space="preserve"> de celles-ci, </w:t>
      </w:r>
      <w:r w:rsidR="00E01EA0" w:rsidRPr="00F86C0D">
        <w:rPr>
          <w:rFonts w:eastAsia="Times New Roman" w:cs="Helvetica"/>
          <w:color w:val="333333"/>
          <w:sz w:val="22"/>
          <w:szCs w:val="20"/>
          <w:lang w:eastAsia="fr-FR"/>
        </w:rPr>
        <w:t>qu’il</w:t>
      </w:r>
      <w:r w:rsidR="00D06A36">
        <w:rPr>
          <w:rFonts w:eastAsia="Times New Roman" w:cs="Helvetica"/>
          <w:color w:val="333333"/>
          <w:sz w:val="22"/>
          <w:szCs w:val="20"/>
          <w:lang w:eastAsia="fr-FR"/>
        </w:rPr>
        <w:t>s</w:t>
      </w:r>
      <w:r w:rsidR="00E01EA0" w:rsidRPr="00F86C0D">
        <w:rPr>
          <w:rFonts w:eastAsia="Times New Roman" w:cs="Helvetica"/>
          <w:color w:val="333333"/>
          <w:sz w:val="22"/>
          <w:szCs w:val="20"/>
          <w:lang w:eastAsia="fr-FR"/>
        </w:rPr>
        <w:t xml:space="preserve"> soi</w:t>
      </w:r>
      <w:r w:rsidR="00D06A36">
        <w:rPr>
          <w:rFonts w:eastAsia="Times New Roman" w:cs="Helvetica"/>
          <w:color w:val="333333"/>
          <w:sz w:val="22"/>
          <w:szCs w:val="20"/>
          <w:lang w:eastAsia="fr-FR"/>
        </w:rPr>
        <w:t>ent chirurgicaux</w:t>
      </w:r>
      <w:r w:rsidR="00E01EA0" w:rsidRPr="00F86C0D">
        <w:rPr>
          <w:rFonts w:eastAsia="Times New Roman" w:cs="Helvetica"/>
          <w:color w:val="333333"/>
          <w:sz w:val="22"/>
          <w:szCs w:val="20"/>
          <w:lang w:eastAsia="fr-FR"/>
        </w:rPr>
        <w:t>, thermique</w:t>
      </w:r>
      <w:r w:rsidR="00D06A36">
        <w:rPr>
          <w:rFonts w:eastAsia="Times New Roman" w:cs="Helvetica"/>
          <w:color w:val="333333"/>
          <w:sz w:val="22"/>
          <w:szCs w:val="20"/>
          <w:lang w:eastAsia="fr-FR"/>
        </w:rPr>
        <w:t>s</w:t>
      </w:r>
      <w:r w:rsidR="00E01EA0" w:rsidRPr="00F86C0D">
        <w:rPr>
          <w:rFonts w:eastAsia="Times New Roman" w:cs="Helvetica"/>
          <w:color w:val="333333"/>
          <w:sz w:val="22"/>
          <w:szCs w:val="20"/>
          <w:lang w:eastAsia="fr-FR"/>
        </w:rPr>
        <w:t xml:space="preserve"> ou par sclérothérapie, </w:t>
      </w:r>
      <w:r w:rsidR="001C4C7D" w:rsidRPr="00F86C0D">
        <w:rPr>
          <w:rFonts w:eastAsia="Times New Roman" w:cs="Helvetica"/>
          <w:color w:val="333333"/>
          <w:sz w:val="22"/>
          <w:szCs w:val="20"/>
          <w:lang w:eastAsia="fr-FR"/>
        </w:rPr>
        <w:t>de même que le</w:t>
      </w:r>
      <w:r w:rsidR="00E01EA0" w:rsidRPr="00F86C0D">
        <w:rPr>
          <w:rFonts w:eastAsia="Times New Roman" w:cs="Helvetica"/>
          <w:color w:val="333333"/>
          <w:sz w:val="22"/>
          <w:szCs w:val="20"/>
          <w:lang w:eastAsia="fr-FR"/>
        </w:rPr>
        <w:t xml:space="preserve"> mode d’anesthésie </w:t>
      </w:r>
      <w:r w:rsidR="009020BF" w:rsidRPr="00F86C0D">
        <w:rPr>
          <w:rFonts w:eastAsia="Times New Roman" w:cs="Helvetica"/>
          <w:color w:val="333333"/>
          <w:sz w:val="22"/>
          <w:szCs w:val="20"/>
          <w:lang w:eastAsia="fr-FR"/>
        </w:rPr>
        <w:t xml:space="preserve">correspondant </w:t>
      </w:r>
      <w:r w:rsidR="00E01EA0" w:rsidRPr="00F86C0D">
        <w:rPr>
          <w:rFonts w:eastAsia="Times New Roman" w:cs="Helvetica"/>
          <w:color w:val="333333"/>
          <w:sz w:val="22"/>
          <w:szCs w:val="20"/>
          <w:lang w:eastAsia="fr-FR"/>
        </w:rPr>
        <w:t>le cas échéant, ne font pas partie de la problématique présente</w:t>
      </w:r>
      <w:r w:rsidR="001C4C7D" w:rsidRPr="00F86C0D">
        <w:rPr>
          <w:rFonts w:eastAsia="Times New Roman" w:cs="Helvetica"/>
          <w:color w:val="333333"/>
          <w:sz w:val="22"/>
          <w:szCs w:val="20"/>
          <w:lang w:eastAsia="fr-FR"/>
        </w:rPr>
        <w:t xml:space="preserve">. Ils </w:t>
      </w:r>
      <w:r w:rsidR="00E01EA0" w:rsidRPr="00F86C0D">
        <w:rPr>
          <w:rFonts w:eastAsia="Times New Roman" w:cs="Helvetica"/>
          <w:color w:val="333333"/>
          <w:sz w:val="22"/>
          <w:szCs w:val="20"/>
          <w:lang w:eastAsia="fr-FR"/>
        </w:rPr>
        <w:t xml:space="preserve">ne sont donc </w:t>
      </w:r>
      <w:r w:rsidR="001C4C7D" w:rsidRPr="00F86C0D">
        <w:rPr>
          <w:rFonts w:eastAsia="Times New Roman" w:cs="Helvetica"/>
          <w:color w:val="333333"/>
          <w:sz w:val="22"/>
          <w:szCs w:val="20"/>
          <w:lang w:eastAsia="fr-FR"/>
        </w:rPr>
        <w:t>pas</w:t>
      </w:r>
      <w:r w:rsidR="00E01EA0" w:rsidRPr="00F86C0D">
        <w:rPr>
          <w:rFonts w:eastAsia="Times New Roman" w:cs="Helvetica"/>
          <w:color w:val="333333"/>
          <w:sz w:val="22"/>
          <w:szCs w:val="20"/>
          <w:lang w:eastAsia="fr-FR"/>
        </w:rPr>
        <w:t xml:space="preserve"> abordés </w:t>
      </w:r>
      <w:r w:rsidR="00897AAC" w:rsidRPr="00F86C0D">
        <w:rPr>
          <w:rFonts w:eastAsia="Times New Roman" w:cs="Helvetica"/>
          <w:color w:val="333333"/>
          <w:sz w:val="22"/>
          <w:szCs w:val="20"/>
          <w:lang w:eastAsia="fr-FR"/>
        </w:rPr>
        <w:t xml:space="preserve">dans ce document, </w:t>
      </w:r>
      <w:r w:rsidR="001C4C7D" w:rsidRPr="00F86C0D">
        <w:rPr>
          <w:rFonts w:eastAsia="Times New Roman" w:cs="Helvetica"/>
          <w:color w:val="333333"/>
          <w:sz w:val="22"/>
          <w:szCs w:val="20"/>
          <w:lang w:eastAsia="fr-FR"/>
        </w:rPr>
        <w:t>et ne sont pas</w:t>
      </w:r>
      <w:r w:rsidR="00E01EA0" w:rsidRPr="00F86C0D">
        <w:rPr>
          <w:rFonts w:eastAsia="Times New Roman" w:cs="Helvetica"/>
          <w:color w:val="333333"/>
          <w:sz w:val="22"/>
          <w:szCs w:val="20"/>
          <w:lang w:eastAsia="fr-FR"/>
        </w:rPr>
        <w:t xml:space="preserve"> concernés </w:t>
      </w:r>
      <w:r w:rsidR="007B2E4E" w:rsidRPr="00F86C0D">
        <w:rPr>
          <w:rFonts w:eastAsia="Times New Roman" w:cs="Helvetica"/>
          <w:color w:val="333333"/>
          <w:sz w:val="22"/>
          <w:szCs w:val="20"/>
          <w:lang w:eastAsia="fr-FR"/>
        </w:rPr>
        <w:t xml:space="preserve">par les </w:t>
      </w:r>
      <w:r w:rsidRPr="00F86C0D">
        <w:rPr>
          <w:rFonts w:eastAsia="Times New Roman" w:cs="Helvetica"/>
          <w:color w:val="333333"/>
          <w:sz w:val="22"/>
          <w:szCs w:val="20"/>
          <w:lang w:eastAsia="fr-FR"/>
        </w:rPr>
        <w:t xml:space="preserve">critères de pertinence </w:t>
      </w:r>
      <w:r w:rsidR="007B2E4E" w:rsidRPr="00F86C0D">
        <w:rPr>
          <w:rFonts w:eastAsia="Times New Roman" w:cs="Helvetica"/>
          <w:color w:val="333333"/>
          <w:sz w:val="22"/>
          <w:szCs w:val="20"/>
          <w:lang w:eastAsia="fr-FR"/>
        </w:rPr>
        <w:t>du traitement des veines saphènes</w:t>
      </w:r>
      <w:r w:rsidR="00E01EA0" w:rsidRPr="00F86C0D">
        <w:rPr>
          <w:rFonts w:eastAsia="Times New Roman" w:cs="Helvetica"/>
          <w:color w:val="333333"/>
          <w:sz w:val="22"/>
          <w:szCs w:val="20"/>
          <w:lang w:eastAsia="fr-FR"/>
        </w:rPr>
        <w:t xml:space="preserve"> </w:t>
      </w:r>
      <w:r w:rsidR="00897AAC" w:rsidRPr="00F86C0D">
        <w:rPr>
          <w:rFonts w:eastAsia="Times New Roman" w:cs="Helvetica"/>
          <w:color w:val="333333"/>
          <w:sz w:val="22"/>
          <w:szCs w:val="20"/>
          <w:lang w:eastAsia="fr-FR"/>
        </w:rPr>
        <w:t xml:space="preserve">qui sont </w:t>
      </w:r>
      <w:r w:rsidR="0025012B" w:rsidRPr="00F86C0D">
        <w:rPr>
          <w:rFonts w:eastAsia="Times New Roman" w:cs="Helvetica"/>
          <w:color w:val="333333"/>
          <w:sz w:val="22"/>
          <w:szCs w:val="20"/>
          <w:lang w:eastAsia="fr-FR"/>
        </w:rPr>
        <w:t>expos</w:t>
      </w:r>
      <w:r w:rsidR="00E01EA0" w:rsidRPr="00F86C0D">
        <w:rPr>
          <w:rFonts w:eastAsia="Times New Roman" w:cs="Helvetica"/>
          <w:color w:val="333333"/>
          <w:sz w:val="22"/>
          <w:szCs w:val="20"/>
          <w:lang w:eastAsia="fr-FR"/>
        </w:rPr>
        <w:t>és</w:t>
      </w:r>
      <w:r w:rsidR="00E173E5" w:rsidRPr="00F86C0D">
        <w:rPr>
          <w:rFonts w:eastAsia="Times New Roman" w:cs="Helvetica"/>
          <w:color w:val="333333"/>
          <w:sz w:val="22"/>
          <w:szCs w:val="20"/>
          <w:lang w:eastAsia="fr-FR"/>
        </w:rPr>
        <w:t>.</w:t>
      </w:r>
      <w:r w:rsidR="00E01EA0">
        <w:rPr>
          <w:rFonts w:eastAsia="Times New Roman" w:cs="Helvetica"/>
          <w:color w:val="333333"/>
          <w:sz w:val="22"/>
          <w:szCs w:val="20"/>
          <w:lang w:eastAsia="fr-FR"/>
        </w:rPr>
        <w:t xml:space="preserve"> </w:t>
      </w:r>
    </w:p>
    <w:p w14:paraId="45C91DBE" w14:textId="77777777" w:rsidR="00172669" w:rsidRDefault="007B2E4E">
      <w:pPr>
        <w:rPr>
          <w:b/>
          <w:color w:val="0070C0"/>
        </w:rPr>
      </w:pPr>
      <w:r>
        <w:rPr>
          <w:b/>
          <w:color w:val="0070C0"/>
        </w:rPr>
        <w:br w:type="page"/>
      </w:r>
    </w:p>
    <w:p w14:paraId="4F86D5B8" w14:textId="4057D67C" w:rsidR="00471A38" w:rsidRPr="00471A38" w:rsidRDefault="00064C09" w:rsidP="00C0314A">
      <w:pPr>
        <w:pStyle w:val="Pardeliste"/>
        <w:numPr>
          <w:ilvl w:val="0"/>
          <w:numId w:val="24"/>
        </w:numPr>
      </w:pPr>
      <w:r w:rsidRPr="00F86C0D">
        <w:rPr>
          <w:b/>
          <w:color w:val="0070C0"/>
        </w:rPr>
        <w:lastRenderedPageBreak/>
        <w:t>T</w:t>
      </w:r>
      <w:r w:rsidR="00471A38" w:rsidRPr="00F86C0D">
        <w:rPr>
          <w:b/>
          <w:color w:val="0070C0"/>
        </w:rPr>
        <w:t>raitement endoveineux chimique ou thermique d</w:t>
      </w:r>
      <w:r w:rsidR="008A1EB9" w:rsidRPr="00F86C0D">
        <w:rPr>
          <w:b/>
          <w:color w:val="0070C0"/>
        </w:rPr>
        <w:t>’un</w:t>
      </w:r>
      <w:r w:rsidR="00471A38" w:rsidRPr="00F86C0D">
        <w:rPr>
          <w:b/>
          <w:color w:val="0070C0"/>
        </w:rPr>
        <w:t xml:space="preserve">e veine saphène ou de sa récidive </w:t>
      </w:r>
      <w:r w:rsidRPr="00F86C0D">
        <w:rPr>
          <w:b/>
          <w:color w:val="0070C0"/>
        </w:rPr>
        <w:t>et</w:t>
      </w:r>
      <w:r w:rsidR="00471A38" w:rsidRPr="00C0314A">
        <w:rPr>
          <w:b/>
          <w:color w:val="0070C0"/>
        </w:rPr>
        <w:t xml:space="preserve"> échographie pré, per et post procédure</w:t>
      </w:r>
      <w:r w:rsidR="00D84376">
        <w:rPr>
          <w:b/>
          <w:color w:val="0070C0"/>
        </w:rPr>
        <w:t xml:space="preserve"> immédiat</w:t>
      </w:r>
    </w:p>
    <w:p w14:paraId="02C1C991" w14:textId="77777777" w:rsidR="00471A38" w:rsidRPr="00471A38" w:rsidRDefault="00471A38" w:rsidP="00471A38">
      <w:pPr>
        <w:spacing w:after="0" w:line="240" w:lineRule="auto"/>
        <w:rPr>
          <w:rFonts w:cs="Times New Roman"/>
          <w:iCs/>
          <w:color w:val="0070C0"/>
          <w:kern w:val="24"/>
          <w:sz w:val="20"/>
          <w:szCs w:val="20"/>
        </w:rPr>
      </w:pPr>
      <w:r w:rsidRPr="00471A38">
        <w:rPr>
          <w:rFonts w:cs="Times New Roman"/>
          <w:iCs/>
          <w:color w:val="0070C0"/>
          <w:kern w:val="24"/>
          <w:sz w:val="20"/>
          <w:szCs w:val="20"/>
        </w:rPr>
        <w:t>Argumentaire</w:t>
      </w:r>
    </w:p>
    <w:p w14:paraId="2CF6AA30" w14:textId="4FBECD36" w:rsidR="000A55C4" w:rsidRDefault="00471A38" w:rsidP="00471A38">
      <w:pPr>
        <w:spacing w:after="0" w:line="240" w:lineRule="auto"/>
        <w:rPr>
          <w:rFonts w:cs="Times New Roman"/>
          <w:iCs/>
          <w:kern w:val="24"/>
          <w:sz w:val="20"/>
          <w:szCs w:val="20"/>
        </w:rPr>
      </w:pPr>
      <w:r w:rsidRPr="00471A38">
        <w:rPr>
          <w:rFonts w:cs="Times New Roman"/>
          <w:iCs/>
          <w:kern w:val="24"/>
          <w:sz w:val="20"/>
          <w:szCs w:val="20"/>
        </w:rPr>
        <w:t>Un bilan de varices des membres inférieurs doit toujours comporter une évaluation clinique, anatomique, et hémodynamique par un écho-</w:t>
      </w:r>
      <w:r w:rsidRPr="000A55C4">
        <w:rPr>
          <w:rFonts w:cs="Times New Roman"/>
          <w:iCs/>
          <w:kern w:val="24"/>
          <w:sz w:val="20"/>
          <w:szCs w:val="20"/>
        </w:rPr>
        <w:t>Doppler</w:t>
      </w:r>
      <w:r w:rsidR="000A55C4">
        <w:rPr>
          <w:rFonts w:cs="Times New Roman"/>
          <w:iCs/>
          <w:kern w:val="24"/>
          <w:sz w:val="20"/>
          <w:szCs w:val="20"/>
        </w:rPr>
        <w:t xml:space="preserve">. </w:t>
      </w:r>
      <w:r w:rsidR="005E57BC">
        <w:rPr>
          <w:rFonts w:cs="Times New Roman"/>
          <w:iCs/>
          <w:kern w:val="24"/>
          <w:sz w:val="20"/>
          <w:szCs w:val="20"/>
        </w:rPr>
        <w:t xml:space="preserve">Il permet d’étudier </w:t>
      </w:r>
      <w:r w:rsidR="000A55C4">
        <w:rPr>
          <w:rFonts w:cs="Times New Roman"/>
          <w:iCs/>
          <w:kern w:val="24"/>
          <w:sz w:val="20"/>
          <w:szCs w:val="20"/>
        </w:rPr>
        <w:t>non seulement le réseau veineux superficiel mais également</w:t>
      </w:r>
      <w:r w:rsidR="005E57BC">
        <w:rPr>
          <w:rFonts w:cs="Times New Roman"/>
          <w:iCs/>
          <w:kern w:val="24"/>
          <w:sz w:val="20"/>
          <w:szCs w:val="20"/>
        </w:rPr>
        <w:t>,</w:t>
      </w:r>
      <w:r w:rsidR="000A55C4">
        <w:rPr>
          <w:rFonts w:cs="Times New Roman"/>
          <w:iCs/>
          <w:kern w:val="24"/>
          <w:sz w:val="20"/>
          <w:szCs w:val="20"/>
        </w:rPr>
        <w:t xml:space="preserve"> </w:t>
      </w:r>
      <w:r w:rsidR="005E57BC">
        <w:rPr>
          <w:rFonts w:cs="Times New Roman"/>
          <w:iCs/>
          <w:kern w:val="24"/>
          <w:sz w:val="20"/>
          <w:szCs w:val="20"/>
        </w:rPr>
        <w:t xml:space="preserve">de façon </w:t>
      </w:r>
      <w:r w:rsidR="000A55C4">
        <w:rPr>
          <w:rFonts w:cs="Times New Roman"/>
          <w:iCs/>
          <w:kern w:val="24"/>
          <w:sz w:val="20"/>
          <w:szCs w:val="20"/>
        </w:rPr>
        <w:t>plus ou moins approfondie selon contexte</w:t>
      </w:r>
      <w:r w:rsidR="005E57BC">
        <w:rPr>
          <w:rFonts w:cs="Times New Roman"/>
          <w:iCs/>
          <w:kern w:val="24"/>
          <w:sz w:val="20"/>
          <w:szCs w:val="20"/>
        </w:rPr>
        <w:t>,</w:t>
      </w:r>
      <w:r w:rsidR="000A55C4">
        <w:rPr>
          <w:rFonts w:cs="Times New Roman"/>
          <w:iCs/>
          <w:kern w:val="24"/>
          <w:sz w:val="20"/>
          <w:szCs w:val="20"/>
        </w:rPr>
        <w:t xml:space="preserve"> </w:t>
      </w:r>
      <w:r w:rsidR="005E57BC">
        <w:rPr>
          <w:rFonts w:cs="Times New Roman"/>
          <w:iCs/>
          <w:kern w:val="24"/>
          <w:sz w:val="20"/>
          <w:szCs w:val="20"/>
        </w:rPr>
        <w:t>l</w:t>
      </w:r>
      <w:r w:rsidR="000A55C4">
        <w:rPr>
          <w:rFonts w:cs="Times New Roman"/>
          <w:iCs/>
          <w:kern w:val="24"/>
          <w:sz w:val="20"/>
          <w:szCs w:val="20"/>
        </w:rPr>
        <w:t xml:space="preserve">es veines profondes et </w:t>
      </w:r>
      <w:r w:rsidR="005E57BC">
        <w:rPr>
          <w:rFonts w:cs="Times New Roman"/>
          <w:iCs/>
          <w:kern w:val="24"/>
          <w:sz w:val="20"/>
          <w:szCs w:val="20"/>
        </w:rPr>
        <w:t>l</w:t>
      </w:r>
      <w:r w:rsidR="000A55C4">
        <w:rPr>
          <w:rFonts w:cs="Times New Roman"/>
          <w:iCs/>
          <w:kern w:val="24"/>
          <w:sz w:val="20"/>
          <w:szCs w:val="20"/>
        </w:rPr>
        <w:t>es artères.</w:t>
      </w:r>
    </w:p>
    <w:p w14:paraId="08612B47" w14:textId="41E42F3A" w:rsidR="00F51E39" w:rsidRPr="00414061" w:rsidRDefault="00E645FC" w:rsidP="00471A38">
      <w:pPr>
        <w:spacing w:after="0" w:line="240" w:lineRule="auto"/>
        <w:rPr>
          <w:rFonts w:cs="Times New Roman"/>
          <w:iCs/>
          <w:kern w:val="24"/>
          <w:sz w:val="20"/>
          <w:szCs w:val="20"/>
        </w:rPr>
      </w:pPr>
      <w:r w:rsidRPr="00414061">
        <w:rPr>
          <w:rFonts w:cs="Times New Roman"/>
          <w:iCs/>
          <w:kern w:val="24"/>
          <w:sz w:val="20"/>
          <w:szCs w:val="20"/>
        </w:rPr>
        <w:t>Ce bilan</w:t>
      </w:r>
      <w:r w:rsidR="000A55C4" w:rsidRPr="00414061">
        <w:rPr>
          <w:rFonts w:cs="Times New Roman"/>
          <w:iCs/>
          <w:kern w:val="24"/>
          <w:sz w:val="20"/>
          <w:szCs w:val="20"/>
        </w:rPr>
        <w:t xml:space="preserve"> </w:t>
      </w:r>
      <w:r w:rsidR="00006663" w:rsidRPr="00B2790C">
        <w:rPr>
          <w:rFonts w:cs="Times New Roman"/>
          <w:iCs/>
          <w:kern w:val="24"/>
          <w:sz w:val="20"/>
          <w:szCs w:val="20"/>
        </w:rPr>
        <w:t xml:space="preserve">comprenant un compte-rendu écrit, </w:t>
      </w:r>
      <w:r w:rsidRPr="00B2790C">
        <w:rPr>
          <w:rFonts w:cs="Times New Roman"/>
          <w:iCs/>
          <w:kern w:val="24"/>
          <w:sz w:val="20"/>
          <w:szCs w:val="20"/>
        </w:rPr>
        <w:t xml:space="preserve">permet </w:t>
      </w:r>
      <w:r w:rsidR="00471A38" w:rsidRPr="00B2790C">
        <w:rPr>
          <w:rFonts w:cs="Times New Roman"/>
          <w:iCs/>
          <w:kern w:val="24"/>
          <w:sz w:val="20"/>
          <w:szCs w:val="20"/>
        </w:rPr>
        <w:t>de faire un état des lieux initial</w:t>
      </w:r>
      <w:r w:rsidR="00765BC5" w:rsidRPr="00B2790C">
        <w:rPr>
          <w:rFonts w:cs="Times New Roman"/>
          <w:iCs/>
          <w:kern w:val="24"/>
          <w:sz w:val="20"/>
          <w:szCs w:val="20"/>
        </w:rPr>
        <w:t xml:space="preserve">. Quand il y a lieu, </w:t>
      </w:r>
      <w:r w:rsidR="00AA78EA" w:rsidRPr="00B2790C">
        <w:rPr>
          <w:rFonts w:cs="Times New Roman"/>
          <w:iCs/>
          <w:kern w:val="24"/>
          <w:sz w:val="20"/>
          <w:szCs w:val="20"/>
        </w:rPr>
        <w:t xml:space="preserve">et après avoir évalué la balance bénéfice risque, </w:t>
      </w:r>
      <w:r w:rsidR="00765BC5" w:rsidRPr="00B2790C">
        <w:rPr>
          <w:rFonts w:cs="Times New Roman"/>
          <w:iCs/>
          <w:kern w:val="24"/>
          <w:sz w:val="20"/>
          <w:szCs w:val="20"/>
        </w:rPr>
        <w:t xml:space="preserve">un traitement </w:t>
      </w:r>
      <w:r w:rsidR="00AA78EA" w:rsidRPr="00B2790C">
        <w:rPr>
          <w:rFonts w:cs="Times New Roman"/>
          <w:iCs/>
          <w:kern w:val="24"/>
          <w:sz w:val="20"/>
          <w:szCs w:val="20"/>
        </w:rPr>
        <w:t>pourra être proposé</w:t>
      </w:r>
      <w:r w:rsidR="00CE318F" w:rsidRPr="00B2790C">
        <w:rPr>
          <w:rFonts w:cs="Times New Roman"/>
          <w:iCs/>
          <w:kern w:val="24"/>
          <w:sz w:val="20"/>
          <w:szCs w:val="20"/>
        </w:rPr>
        <w:t xml:space="preserve"> en établissant la meilleure stratégie </w:t>
      </w:r>
      <w:r w:rsidR="00294473" w:rsidRPr="00B2790C">
        <w:rPr>
          <w:rFonts w:cs="Times New Roman"/>
          <w:iCs/>
          <w:kern w:val="24"/>
          <w:sz w:val="20"/>
          <w:szCs w:val="20"/>
        </w:rPr>
        <w:t xml:space="preserve">thérapeutique </w:t>
      </w:r>
      <w:r w:rsidR="009D4EE8" w:rsidRPr="00B2790C">
        <w:rPr>
          <w:rFonts w:cs="Times New Roman"/>
          <w:iCs/>
          <w:kern w:val="24"/>
          <w:sz w:val="20"/>
          <w:szCs w:val="20"/>
        </w:rPr>
        <w:t xml:space="preserve">possible </w:t>
      </w:r>
      <w:r w:rsidR="00294473" w:rsidRPr="00B2790C">
        <w:rPr>
          <w:rFonts w:cs="Times New Roman"/>
          <w:iCs/>
          <w:kern w:val="24"/>
          <w:sz w:val="20"/>
          <w:szCs w:val="20"/>
        </w:rPr>
        <w:t>(</w:t>
      </w:r>
      <w:r w:rsidR="00471A38" w:rsidRPr="00B2790C">
        <w:rPr>
          <w:rFonts w:cs="Times New Roman"/>
          <w:iCs/>
          <w:kern w:val="24"/>
          <w:sz w:val="20"/>
          <w:szCs w:val="20"/>
        </w:rPr>
        <w:t>choix de la méthode</w:t>
      </w:r>
      <w:r w:rsidR="00294473" w:rsidRPr="00B2790C">
        <w:rPr>
          <w:rFonts w:cs="Times New Roman"/>
          <w:iCs/>
          <w:kern w:val="24"/>
          <w:sz w:val="20"/>
          <w:szCs w:val="20"/>
        </w:rPr>
        <w:t xml:space="preserve"> </w:t>
      </w:r>
      <w:r w:rsidR="00471A38" w:rsidRPr="00B2790C">
        <w:rPr>
          <w:rFonts w:cs="Times New Roman"/>
          <w:iCs/>
          <w:kern w:val="24"/>
          <w:sz w:val="20"/>
          <w:szCs w:val="20"/>
        </w:rPr>
        <w:t xml:space="preserve">et </w:t>
      </w:r>
      <w:r w:rsidR="008F4D06" w:rsidRPr="00B2790C">
        <w:rPr>
          <w:rFonts w:cs="Times New Roman"/>
          <w:iCs/>
          <w:kern w:val="24"/>
          <w:sz w:val="20"/>
          <w:szCs w:val="20"/>
        </w:rPr>
        <w:t>planification tactique</w:t>
      </w:r>
      <w:r w:rsidR="00294473" w:rsidRPr="00B2790C">
        <w:rPr>
          <w:rFonts w:cs="Times New Roman"/>
          <w:iCs/>
          <w:kern w:val="24"/>
          <w:sz w:val="20"/>
          <w:szCs w:val="20"/>
        </w:rPr>
        <w:t xml:space="preserve">), le plus souvent </w:t>
      </w:r>
      <w:r w:rsidR="00AA78EA" w:rsidRPr="00B2790C">
        <w:rPr>
          <w:rFonts w:cs="Times New Roman"/>
          <w:iCs/>
          <w:kern w:val="24"/>
          <w:sz w:val="20"/>
          <w:szCs w:val="20"/>
        </w:rPr>
        <w:t xml:space="preserve">avec </w:t>
      </w:r>
      <w:r w:rsidR="00006663" w:rsidRPr="00B2790C">
        <w:rPr>
          <w:rFonts w:cs="Times New Roman"/>
          <w:iCs/>
          <w:kern w:val="24"/>
          <w:sz w:val="20"/>
          <w:szCs w:val="20"/>
        </w:rPr>
        <w:t>réalisation</w:t>
      </w:r>
      <w:r w:rsidR="00AA78EA" w:rsidRPr="00B2790C">
        <w:rPr>
          <w:rFonts w:cs="Times New Roman"/>
          <w:iCs/>
          <w:kern w:val="24"/>
          <w:sz w:val="20"/>
          <w:szCs w:val="20"/>
        </w:rPr>
        <w:t xml:space="preserve"> d’une cartographie</w:t>
      </w:r>
      <w:r w:rsidR="00006663" w:rsidRPr="00B2790C">
        <w:rPr>
          <w:rFonts w:cs="Times New Roman"/>
          <w:iCs/>
          <w:kern w:val="24"/>
          <w:sz w:val="20"/>
          <w:szCs w:val="20"/>
        </w:rPr>
        <w:t xml:space="preserve"> comme support</w:t>
      </w:r>
      <w:r w:rsidR="006B608F" w:rsidRPr="00B2790C">
        <w:rPr>
          <w:rFonts w:cs="Times New Roman"/>
          <w:iCs/>
          <w:kern w:val="24"/>
          <w:sz w:val="20"/>
          <w:szCs w:val="20"/>
        </w:rPr>
        <w:t>.</w:t>
      </w:r>
    </w:p>
    <w:p w14:paraId="7261AAC7" w14:textId="77777777" w:rsidR="002F2C01" w:rsidRPr="00414061" w:rsidRDefault="002F2C01" w:rsidP="00471A38">
      <w:pPr>
        <w:spacing w:after="0" w:line="240" w:lineRule="auto"/>
        <w:rPr>
          <w:rFonts w:cs="Times New Roman"/>
          <w:iCs/>
          <w:kern w:val="24"/>
          <w:sz w:val="20"/>
          <w:szCs w:val="20"/>
        </w:rPr>
      </w:pPr>
    </w:p>
    <w:p w14:paraId="61ACA1CB" w14:textId="67589AAF" w:rsidR="00F204A4" w:rsidRPr="00414061" w:rsidRDefault="00F204A4" w:rsidP="00471A38">
      <w:pPr>
        <w:spacing w:after="0" w:line="240" w:lineRule="auto"/>
        <w:rPr>
          <w:rFonts w:cs="Times New Roman"/>
          <w:iCs/>
          <w:kern w:val="24"/>
          <w:sz w:val="20"/>
          <w:szCs w:val="20"/>
        </w:rPr>
      </w:pPr>
      <w:r w:rsidRPr="00414061">
        <w:rPr>
          <w:rFonts w:cs="Times New Roman"/>
          <w:iCs/>
          <w:kern w:val="24"/>
          <w:sz w:val="20"/>
          <w:szCs w:val="20"/>
        </w:rPr>
        <w:t xml:space="preserve">En cas de traitement de veine saphène ou de sa récidive par ablation </w:t>
      </w:r>
      <w:r w:rsidR="00B22DA9" w:rsidRPr="00414061">
        <w:rPr>
          <w:rFonts w:cs="Times New Roman"/>
          <w:iCs/>
          <w:kern w:val="24"/>
          <w:sz w:val="20"/>
          <w:szCs w:val="20"/>
        </w:rPr>
        <w:t xml:space="preserve">thermique ou chimique, le déroulé de </w:t>
      </w:r>
      <w:r w:rsidR="002F2C01" w:rsidRPr="00414061">
        <w:rPr>
          <w:rFonts w:cs="Times New Roman"/>
          <w:iCs/>
          <w:kern w:val="24"/>
          <w:sz w:val="20"/>
          <w:szCs w:val="20"/>
        </w:rPr>
        <w:t xml:space="preserve">la procédure </w:t>
      </w:r>
      <w:r w:rsidRPr="00414061">
        <w:rPr>
          <w:rFonts w:cs="Times New Roman"/>
          <w:iCs/>
          <w:kern w:val="24"/>
          <w:sz w:val="20"/>
          <w:szCs w:val="20"/>
        </w:rPr>
        <w:t xml:space="preserve">comporte obligatoirement </w:t>
      </w:r>
      <w:r w:rsidR="002F2C01" w:rsidRPr="00414061">
        <w:rPr>
          <w:rFonts w:cs="Times New Roman"/>
          <w:iCs/>
          <w:kern w:val="24"/>
          <w:sz w:val="20"/>
          <w:szCs w:val="20"/>
        </w:rPr>
        <w:t>l’utilisation d’un écho-Doppler.</w:t>
      </w:r>
    </w:p>
    <w:p w14:paraId="38DE0881" w14:textId="3F06BBED" w:rsidR="00F204A4" w:rsidRPr="00414061" w:rsidRDefault="00F204A4" w:rsidP="00F204A4">
      <w:pPr>
        <w:spacing w:after="0" w:line="240" w:lineRule="auto"/>
        <w:rPr>
          <w:rFonts w:cs="Times New Roman"/>
          <w:iCs/>
          <w:kern w:val="24"/>
          <w:sz w:val="20"/>
          <w:szCs w:val="20"/>
        </w:rPr>
      </w:pPr>
      <w:r w:rsidRPr="00414061">
        <w:rPr>
          <w:rFonts w:cs="Times New Roman"/>
          <w:iCs/>
          <w:kern w:val="24"/>
          <w:sz w:val="20"/>
          <w:szCs w:val="20"/>
        </w:rPr>
        <w:t>Avant procédure, un échomarquage cutané, permet de « concrétiser »</w:t>
      </w:r>
      <w:r w:rsidR="002F2C01" w:rsidRPr="00414061">
        <w:rPr>
          <w:rFonts w:cs="Times New Roman"/>
          <w:iCs/>
          <w:kern w:val="24"/>
          <w:sz w:val="20"/>
          <w:szCs w:val="20"/>
        </w:rPr>
        <w:t>, directement sur le membre inférieur, des</w:t>
      </w:r>
      <w:r w:rsidRPr="00414061">
        <w:rPr>
          <w:rFonts w:cs="Times New Roman"/>
          <w:iCs/>
          <w:kern w:val="24"/>
          <w:sz w:val="20"/>
          <w:szCs w:val="20"/>
        </w:rPr>
        <w:t xml:space="preserve"> points clés</w:t>
      </w:r>
      <w:r w:rsidR="002F2C01" w:rsidRPr="00414061">
        <w:rPr>
          <w:rFonts w:cs="Times New Roman"/>
          <w:iCs/>
          <w:kern w:val="24"/>
          <w:sz w:val="20"/>
          <w:szCs w:val="20"/>
        </w:rPr>
        <w:t xml:space="preserve"> qui varient selon la technique </w:t>
      </w:r>
      <w:r w:rsidR="00424606" w:rsidRPr="00414061">
        <w:rPr>
          <w:rFonts w:cs="Times New Roman"/>
          <w:iCs/>
          <w:kern w:val="24"/>
          <w:sz w:val="20"/>
          <w:szCs w:val="20"/>
        </w:rPr>
        <w:t xml:space="preserve">et la tactique </w:t>
      </w:r>
      <w:r w:rsidR="002F2C01" w:rsidRPr="00414061">
        <w:rPr>
          <w:rFonts w:cs="Times New Roman"/>
          <w:iCs/>
          <w:kern w:val="24"/>
          <w:sz w:val="20"/>
          <w:szCs w:val="20"/>
        </w:rPr>
        <w:t>choisie</w:t>
      </w:r>
      <w:r w:rsidR="00424606" w:rsidRPr="00414061">
        <w:rPr>
          <w:rFonts w:cs="Times New Roman"/>
          <w:iCs/>
          <w:kern w:val="24"/>
          <w:sz w:val="20"/>
          <w:szCs w:val="20"/>
        </w:rPr>
        <w:t>s</w:t>
      </w:r>
      <w:r w:rsidR="002F2C01" w:rsidRPr="00414061">
        <w:rPr>
          <w:rFonts w:cs="Times New Roman"/>
          <w:iCs/>
          <w:kern w:val="24"/>
          <w:sz w:val="20"/>
          <w:szCs w:val="20"/>
        </w:rPr>
        <w:t>.</w:t>
      </w:r>
      <w:r w:rsidRPr="00414061">
        <w:rPr>
          <w:rFonts w:cs="Times New Roman"/>
          <w:iCs/>
          <w:kern w:val="24"/>
          <w:sz w:val="20"/>
          <w:szCs w:val="20"/>
        </w:rPr>
        <w:t xml:space="preserve"> </w:t>
      </w:r>
    </w:p>
    <w:p w14:paraId="6692D692" w14:textId="6EA95D00" w:rsidR="00471A38" w:rsidRPr="00471A38" w:rsidRDefault="002F2C01" w:rsidP="00471A38">
      <w:pPr>
        <w:spacing w:after="0" w:line="240" w:lineRule="auto"/>
        <w:rPr>
          <w:rFonts w:cs="Times New Roman"/>
          <w:iCs/>
          <w:kern w:val="24"/>
          <w:sz w:val="20"/>
          <w:szCs w:val="20"/>
        </w:rPr>
      </w:pPr>
      <w:r w:rsidRPr="00414061">
        <w:rPr>
          <w:rFonts w:cs="Times New Roman"/>
          <w:iCs/>
          <w:kern w:val="24"/>
          <w:sz w:val="20"/>
          <w:szCs w:val="20"/>
        </w:rPr>
        <w:t xml:space="preserve">La procédure de traitement elle-même </w:t>
      </w:r>
      <w:r w:rsidR="00B22DA9" w:rsidRPr="00414061">
        <w:rPr>
          <w:rFonts w:cs="Times New Roman"/>
          <w:iCs/>
          <w:kern w:val="24"/>
          <w:sz w:val="20"/>
          <w:szCs w:val="20"/>
        </w:rPr>
        <w:t xml:space="preserve">commence toujours par </w:t>
      </w:r>
      <w:r w:rsidR="005E57BC" w:rsidRPr="00414061">
        <w:rPr>
          <w:rFonts w:cs="Times New Roman"/>
          <w:iCs/>
          <w:kern w:val="24"/>
          <w:sz w:val="20"/>
          <w:szCs w:val="20"/>
        </w:rPr>
        <w:t xml:space="preserve">un </w:t>
      </w:r>
      <w:r w:rsidR="00710FEB" w:rsidRPr="00414061">
        <w:rPr>
          <w:rFonts w:cs="Times New Roman"/>
          <w:iCs/>
          <w:kern w:val="24"/>
          <w:sz w:val="20"/>
          <w:szCs w:val="20"/>
        </w:rPr>
        <w:t xml:space="preserve">nouveau </w:t>
      </w:r>
      <w:r w:rsidR="00B22DA9" w:rsidRPr="00414061">
        <w:rPr>
          <w:rFonts w:cs="Times New Roman"/>
          <w:iCs/>
          <w:kern w:val="24"/>
          <w:sz w:val="20"/>
          <w:szCs w:val="20"/>
        </w:rPr>
        <w:t>repérage échographique</w:t>
      </w:r>
      <w:r w:rsidR="00471A38" w:rsidRPr="00414061">
        <w:rPr>
          <w:rFonts w:cs="Times New Roman"/>
          <w:iCs/>
          <w:kern w:val="24"/>
          <w:sz w:val="20"/>
          <w:szCs w:val="20"/>
        </w:rPr>
        <w:t xml:space="preserve"> pour sécuriser et finaliser la mise en application </w:t>
      </w:r>
      <w:r w:rsidR="00172669" w:rsidRPr="00414061">
        <w:rPr>
          <w:rFonts w:cs="Times New Roman"/>
          <w:iCs/>
          <w:kern w:val="24"/>
          <w:sz w:val="20"/>
          <w:szCs w:val="20"/>
        </w:rPr>
        <w:t xml:space="preserve">de la </w:t>
      </w:r>
      <w:r w:rsidR="00B22DA9" w:rsidRPr="00414061">
        <w:rPr>
          <w:rFonts w:cs="Times New Roman"/>
          <w:iCs/>
          <w:kern w:val="24"/>
          <w:sz w:val="20"/>
          <w:szCs w:val="20"/>
        </w:rPr>
        <w:t>stratégie thérapeutique retenue </w:t>
      </w:r>
      <w:r w:rsidR="00710FEB" w:rsidRPr="00414061">
        <w:rPr>
          <w:rFonts w:cs="Times New Roman"/>
          <w:iCs/>
          <w:kern w:val="24"/>
          <w:sz w:val="20"/>
          <w:szCs w:val="20"/>
        </w:rPr>
        <w:t>(contrôle échographique pré-procédure)</w:t>
      </w:r>
      <w:r w:rsidR="00B22DA9" w:rsidRPr="00414061">
        <w:rPr>
          <w:rFonts w:cs="Times New Roman"/>
          <w:iCs/>
          <w:kern w:val="24"/>
          <w:sz w:val="20"/>
          <w:szCs w:val="20"/>
        </w:rPr>
        <w:t>; puis, d</w:t>
      </w:r>
      <w:r w:rsidR="00471A38" w:rsidRPr="00414061">
        <w:rPr>
          <w:rFonts w:cs="Times New Roman"/>
          <w:iCs/>
          <w:kern w:val="24"/>
          <w:sz w:val="20"/>
          <w:szCs w:val="20"/>
        </w:rPr>
        <w:t xml:space="preserve">urant </w:t>
      </w:r>
      <w:r w:rsidR="00605879" w:rsidRPr="00414061">
        <w:rPr>
          <w:rFonts w:cs="Times New Roman"/>
          <w:iCs/>
          <w:kern w:val="24"/>
          <w:sz w:val="20"/>
          <w:szCs w:val="20"/>
        </w:rPr>
        <w:t>la procédure</w:t>
      </w:r>
      <w:r w:rsidR="00B22DA9" w:rsidRPr="00414061">
        <w:rPr>
          <w:rFonts w:cs="Times New Roman"/>
          <w:iCs/>
          <w:kern w:val="24"/>
          <w:sz w:val="20"/>
          <w:szCs w:val="20"/>
        </w:rPr>
        <w:t xml:space="preserve">, dans tous les cas, </w:t>
      </w:r>
      <w:r w:rsidR="00256927" w:rsidRPr="00414061">
        <w:rPr>
          <w:rFonts w:cs="Times New Roman"/>
          <w:iCs/>
          <w:kern w:val="24"/>
          <w:sz w:val="20"/>
          <w:szCs w:val="20"/>
        </w:rPr>
        <w:t xml:space="preserve">un </w:t>
      </w:r>
      <w:r w:rsidR="00471A38" w:rsidRPr="00414061">
        <w:rPr>
          <w:rFonts w:cs="Times New Roman"/>
          <w:iCs/>
          <w:kern w:val="24"/>
          <w:sz w:val="20"/>
          <w:szCs w:val="20"/>
        </w:rPr>
        <w:t xml:space="preserve">guidage échographique </w:t>
      </w:r>
      <w:r w:rsidR="00E645FC" w:rsidRPr="00414061">
        <w:rPr>
          <w:rFonts w:cs="Times New Roman"/>
          <w:iCs/>
          <w:kern w:val="24"/>
          <w:sz w:val="20"/>
          <w:szCs w:val="20"/>
        </w:rPr>
        <w:t xml:space="preserve">permanent </w:t>
      </w:r>
      <w:r w:rsidR="00471A38" w:rsidRPr="00414061">
        <w:rPr>
          <w:rFonts w:cs="Times New Roman"/>
          <w:iCs/>
          <w:kern w:val="24"/>
          <w:sz w:val="20"/>
          <w:szCs w:val="20"/>
        </w:rPr>
        <w:t xml:space="preserve">est indispensable pour réaliser </w:t>
      </w:r>
      <w:r w:rsidR="00605879" w:rsidRPr="00414061">
        <w:rPr>
          <w:rFonts w:cs="Times New Roman"/>
          <w:iCs/>
          <w:kern w:val="24"/>
          <w:sz w:val="20"/>
          <w:szCs w:val="20"/>
        </w:rPr>
        <w:t>les gestes</w:t>
      </w:r>
      <w:r w:rsidR="00471A38" w:rsidRPr="00414061">
        <w:rPr>
          <w:rFonts w:cs="Times New Roman"/>
          <w:iCs/>
          <w:kern w:val="24"/>
          <w:sz w:val="20"/>
          <w:szCs w:val="20"/>
        </w:rPr>
        <w:t xml:space="preserve"> de façon sécurisée, pertinente et optimisée</w:t>
      </w:r>
      <w:r w:rsidR="008F4D06" w:rsidRPr="00414061">
        <w:rPr>
          <w:rFonts w:cs="Times New Roman"/>
          <w:iCs/>
          <w:kern w:val="24"/>
          <w:sz w:val="20"/>
          <w:szCs w:val="20"/>
        </w:rPr>
        <w:t xml:space="preserve"> et ceci</w:t>
      </w:r>
      <w:r w:rsidR="00471A38" w:rsidRPr="00414061">
        <w:rPr>
          <w:rFonts w:cs="Times New Roman"/>
          <w:iCs/>
          <w:kern w:val="24"/>
          <w:sz w:val="20"/>
          <w:szCs w:val="20"/>
        </w:rPr>
        <w:t xml:space="preserve"> durant toutes les phases de traitement</w:t>
      </w:r>
      <w:r w:rsidR="00710FEB" w:rsidRPr="00414061">
        <w:rPr>
          <w:rFonts w:cs="Times New Roman"/>
          <w:iCs/>
          <w:kern w:val="24"/>
          <w:sz w:val="20"/>
          <w:szCs w:val="20"/>
        </w:rPr>
        <w:t xml:space="preserve"> (contrôle échographique per-procédure)</w:t>
      </w:r>
      <w:r w:rsidR="00471A38" w:rsidRPr="00414061">
        <w:rPr>
          <w:rFonts w:cs="Times New Roman"/>
          <w:iCs/>
          <w:kern w:val="24"/>
          <w:sz w:val="20"/>
          <w:szCs w:val="20"/>
        </w:rPr>
        <w:t>.</w:t>
      </w:r>
      <w:r w:rsidR="00605879" w:rsidRPr="00414061">
        <w:rPr>
          <w:rFonts w:cs="Times New Roman"/>
          <w:iCs/>
          <w:kern w:val="24"/>
          <w:sz w:val="20"/>
          <w:szCs w:val="20"/>
        </w:rPr>
        <w:t xml:space="preserve"> En fin de procédure (contrôle</w:t>
      </w:r>
      <w:r w:rsidR="00991746" w:rsidRPr="00414061">
        <w:rPr>
          <w:rFonts w:cs="Times New Roman"/>
          <w:iCs/>
          <w:kern w:val="24"/>
          <w:sz w:val="20"/>
          <w:szCs w:val="20"/>
        </w:rPr>
        <w:t xml:space="preserve"> échographique </w:t>
      </w:r>
      <w:r w:rsidR="00471A38" w:rsidRPr="00414061">
        <w:rPr>
          <w:rFonts w:cs="Times New Roman"/>
          <w:iCs/>
          <w:kern w:val="24"/>
          <w:sz w:val="20"/>
          <w:szCs w:val="20"/>
        </w:rPr>
        <w:t>post-procédure immédiat</w:t>
      </w:r>
      <w:r w:rsidR="00605879" w:rsidRPr="00414061">
        <w:rPr>
          <w:rFonts w:cs="Times New Roman"/>
          <w:iCs/>
          <w:kern w:val="24"/>
          <w:sz w:val="20"/>
          <w:szCs w:val="20"/>
        </w:rPr>
        <w:t xml:space="preserve">, </w:t>
      </w:r>
      <w:r w:rsidR="003E03AE" w:rsidRPr="00414061">
        <w:rPr>
          <w:rFonts w:cs="Times New Roman"/>
          <w:iCs/>
          <w:kern w:val="24"/>
          <w:sz w:val="20"/>
          <w:szCs w:val="20"/>
        </w:rPr>
        <w:t>juste après les injections ou l’application thermique)</w:t>
      </w:r>
      <w:r w:rsidR="00471A38" w:rsidRPr="00414061">
        <w:rPr>
          <w:rFonts w:cs="Times New Roman"/>
          <w:iCs/>
          <w:kern w:val="24"/>
          <w:sz w:val="20"/>
          <w:szCs w:val="20"/>
        </w:rPr>
        <w:t xml:space="preserve">, un </w:t>
      </w:r>
      <w:r w:rsidR="00605879" w:rsidRPr="00414061">
        <w:rPr>
          <w:rFonts w:cs="Times New Roman"/>
          <w:iCs/>
          <w:kern w:val="24"/>
          <w:sz w:val="20"/>
          <w:szCs w:val="20"/>
        </w:rPr>
        <w:t xml:space="preserve">dernier contrôle échographique </w:t>
      </w:r>
      <w:r w:rsidR="00471A38" w:rsidRPr="00414061">
        <w:rPr>
          <w:rFonts w:cs="Times New Roman"/>
          <w:iCs/>
          <w:kern w:val="24"/>
          <w:sz w:val="20"/>
          <w:szCs w:val="20"/>
        </w:rPr>
        <w:t>permet de s’assurer que l’objectif thérapeutique immédiat a été atteint en toute sécurité.</w:t>
      </w:r>
    </w:p>
    <w:p w14:paraId="2A3E8099" w14:textId="77777777" w:rsidR="00471A38" w:rsidRPr="00471A38" w:rsidRDefault="00471A38" w:rsidP="00471A38">
      <w:pPr>
        <w:spacing w:after="0" w:line="240" w:lineRule="auto"/>
        <w:rPr>
          <w:rFonts w:cs="Times New Roman"/>
          <w:iCs/>
          <w:kern w:val="24"/>
          <w:sz w:val="20"/>
          <w:szCs w:val="20"/>
        </w:rPr>
      </w:pPr>
    </w:p>
    <w:p w14:paraId="3AD83417" w14:textId="77777777" w:rsidR="00471A38" w:rsidRPr="00471A38" w:rsidRDefault="00471A38" w:rsidP="00471A38">
      <w:pPr>
        <w:spacing w:after="0" w:line="240" w:lineRule="auto"/>
        <w:rPr>
          <w:rFonts w:cs="Times New Roman"/>
          <w:iCs/>
          <w:color w:val="0070C0"/>
          <w:kern w:val="24"/>
          <w:sz w:val="20"/>
          <w:szCs w:val="20"/>
        </w:rPr>
      </w:pPr>
      <w:r w:rsidRPr="00471A38">
        <w:rPr>
          <w:rFonts w:cs="Times New Roman"/>
          <w:iCs/>
          <w:color w:val="0070C0"/>
          <w:kern w:val="24"/>
          <w:sz w:val="20"/>
          <w:szCs w:val="20"/>
        </w:rPr>
        <w:t>Pertinence des soins</w:t>
      </w:r>
    </w:p>
    <w:p w14:paraId="13532D46" w14:textId="3C06A376" w:rsidR="00471A38" w:rsidRPr="004369C4" w:rsidRDefault="0055472D" w:rsidP="00471A38">
      <w:pPr>
        <w:rPr>
          <w:b/>
          <w:color w:val="0070C0"/>
          <w:sz w:val="24"/>
          <w:szCs w:val="20"/>
        </w:rPr>
      </w:pPr>
      <w:r w:rsidRPr="004369C4">
        <w:rPr>
          <w:b/>
          <w:color w:val="0070C0"/>
          <w:sz w:val="24"/>
          <w:szCs w:val="20"/>
        </w:rPr>
        <w:t>U</w:t>
      </w:r>
      <w:r w:rsidR="00471A38" w:rsidRPr="004369C4">
        <w:rPr>
          <w:b/>
          <w:color w:val="0070C0"/>
          <w:sz w:val="24"/>
          <w:szCs w:val="20"/>
        </w:rPr>
        <w:t xml:space="preserve">ne ablation chimique ou thermique de veine saphène ou de sa récidive </w:t>
      </w:r>
      <w:r w:rsidRPr="004369C4">
        <w:rPr>
          <w:b/>
          <w:color w:val="0070C0"/>
          <w:sz w:val="24"/>
          <w:szCs w:val="20"/>
        </w:rPr>
        <w:t xml:space="preserve">ne doit pas être réalisée </w:t>
      </w:r>
      <w:r w:rsidR="00471A38" w:rsidRPr="004369C4">
        <w:rPr>
          <w:b/>
          <w:color w:val="0070C0"/>
          <w:sz w:val="24"/>
          <w:szCs w:val="20"/>
        </w:rPr>
        <w:t>sans échographie pré, per et post procédure</w:t>
      </w:r>
      <w:r w:rsidR="004369C4">
        <w:rPr>
          <w:b/>
          <w:color w:val="0070C0"/>
          <w:sz w:val="24"/>
          <w:szCs w:val="20"/>
        </w:rPr>
        <w:t xml:space="preserve"> immédiat</w:t>
      </w:r>
      <w:r w:rsidR="00471A38" w:rsidRPr="004369C4">
        <w:rPr>
          <w:b/>
          <w:color w:val="0070C0"/>
          <w:sz w:val="24"/>
          <w:szCs w:val="20"/>
        </w:rPr>
        <w:t>.</w:t>
      </w:r>
    </w:p>
    <w:p w14:paraId="78FCA4E0" w14:textId="77777777" w:rsidR="00471A38" w:rsidRPr="00471A38" w:rsidRDefault="00471A38" w:rsidP="00471A38">
      <w:pPr>
        <w:rPr>
          <w:color w:val="0070C0"/>
          <w:sz w:val="20"/>
          <w:szCs w:val="20"/>
        </w:rPr>
      </w:pPr>
      <w:r w:rsidRPr="00471A38">
        <w:rPr>
          <w:color w:val="0070C0"/>
          <w:sz w:val="20"/>
          <w:szCs w:val="20"/>
        </w:rPr>
        <w:t>Références</w:t>
      </w:r>
    </w:p>
    <w:p w14:paraId="0F4E2C66" w14:textId="77777777" w:rsidR="00471A38" w:rsidRPr="00226350" w:rsidRDefault="00471A38" w:rsidP="00471A38">
      <w:pPr>
        <w:pStyle w:val="Pardeliste"/>
        <w:numPr>
          <w:ilvl w:val="0"/>
          <w:numId w:val="4"/>
        </w:numPr>
        <w:autoSpaceDE w:val="0"/>
        <w:autoSpaceDN w:val="0"/>
        <w:adjustRightInd w:val="0"/>
        <w:spacing w:after="0" w:line="240" w:lineRule="auto"/>
        <w:rPr>
          <w:rStyle w:val="Lienhypertexte"/>
          <w:rFonts w:cs="Times New Roman"/>
          <w:color w:val="auto"/>
          <w:sz w:val="20"/>
          <w:szCs w:val="20"/>
          <w:u w:val="none"/>
        </w:rPr>
      </w:pPr>
      <w:r w:rsidRPr="00226350">
        <w:rPr>
          <w:rFonts w:cs="Arial"/>
          <w:sz w:val="20"/>
          <w:szCs w:val="20"/>
        </w:rPr>
        <w:t>Occlusion de veine saphène par laser par voie veineuse transcutanée.</w:t>
      </w:r>
      <w:r w:rsidRPr="00226350">
        <w:rPr>
          <w:rFonts w:ascii="Arial" w:hAnsi="Arial" w:cs="Arial"/>
          <w:i/>
          <w:iCs/>
          <w:color w:val="0C2578"/>
          <w:sz w:val="20"/>
          <w:szCs w:val="20"/>
        </w:rPr>
        <w:t xml:space="preserve"> </w:t>
      </w:r>
      <w:r w:rsidRPr="00226350">
        <w:rPr>
          <w:rFonts w:cs="Arial"/>
          <w:i/>
          <w:iCs/>
          <w:sz w:val="20"/>
          <w:szCs w:val="20"/>
        </w:rPr>
        <w:t xml:space="preserve">Actualisation </w:t>
      </w:r>
      <w:r w:rsidRPr="00226350">
        <w:rPr>
          <w:rFonts w:eastAsia="Arial,Italic" w:cs="Arial,Italic"/>
          <w:i/>
          <w:iCs/>
          <w:sz w:val="20"/>
          <w:szCs w:val="20"/>
        </w:rPr>
        <w:t xml:space="preserve">de l’évaluation conduite </w:t>
      </w:r>
      <w:r w:rsidRPr="00226350">
        <w:rPr>
          <w:rFonts w:cs="Arial"/>
          <w:i/>
          <w:iCs/>
          <w:sz w:val="20"/>
          <w:szCs w:val="20"/>
        </w:rPr>
        <w:t>en 2008.</w:t>
      </w:r>
      <w:r w:rsidRPr="00226350">
        <w:rPr>
          <w:rFonts w:ascii="Arial" w:hAnsi="Arial" w:cs="Arial"/>
          <w:i/>
          <w:iCs/>
          <w:sz w:val="20"/>
          <w:szCs w:val="20"/>
        </w:rPr>
        <w:t xml:space="preserve"> </w:t>
      </w:r>
      <w:r w:rsidRPr="00226350">
        <w:rPr>
          <w:rFonts w:cs="Times New Roman"/>
          <w:bCs/>
          <w:sz w:val="20"/>
          <w:szCs w:val="20"/>
        </w:rPr>
        <w:t xml:space="preserve">Service évaluation des actes professionnels. Rapport de la Haute Autorité de Santé (HAS), décembre 2016; </w:t>
      </w:r>
      <w:hyperlink r:id="rId11" w:history="1">
        <w:r w:rsidRPr="00226350">
          <w:rPr>
            <w:rStyle w:val="Lienhypertexte"/>
            <w:rFonts w:cs="Times New Roman"/>
            <w:sz w:val="20"/>
            <w:szCs w:val="20"/>
          </w:rPr>
          <w:t>http://www.has-sante.fr</w:t>
        </w:r>
      </w:hyperlink>
    </w:p>
    <w:p w14:paraId="450A04D2" w14:textId="77777777" w:rsidR="00471A38" w:rsidRPr="00226350" w:rsidRDefault="00471A38" w:rsidP="00471A38">
      <w:pPr>
        <w:numPr>
          <w:ilvl w:val="0"/>
          <w:numId w:val="4"/>
        </w:numPr>
        <w:spacing w:after="0" w:line="240" w:lineRule="auto"/>
        <w:rPr>
          <w:sz w:val="20"/>
          <w:szCs w:val="20"/>
        </w:rPr>
      </w:pPr>
      <w:r w:rsidRPr="00226350">
        <w:rPr>
          <w:color w:val="000000"/>
          <w:sz w:val="20"/>
          <w:szCs w:val="20"/>
        </w:rPr>
        <w:t xml:space="preserve">Gérard J-L. Le bilan </w:t>
      </w:r>
      <w:r w:rsidRPr="00226350">
        <w:rPr>
          <w:sz w:val="20"/>
          <w:szCs w:val="20"/>
        </w:rPr>
        <w:t>écho-Doppler des varices, la stratégie thérapeutique. In : Ultrasons et Phlébologie. Editions Phlébologiques Françaises-Paris 2016 : 53- 79</w:t>
      </w:r>
    </w:p>
    <w:p w14:paraId="2C67B5DF" w14:textId="77777777" w:rsidR="00471A38" w:rsidRPr="00226350" w:rsidRDefault="00471A38" w:rsidP="00471A38">
      <w:pPr>
        <w:numPr>
          <w:ilvl w:val="0"/>
          <w:numId w:val="4"/>
        </w:numPr>
        <w:spacing w:after="0" w:line="240" w:lineRule="auto"/>
        <w:rPr>
          <w:sz w:val="20"/>
          <w:szCs w:val="20"/>
        </w:rPr>
      </w:pPr>
      <w:r w:rsidRPr="00226350">
        <w:rPr>
          <w:sz w:val="20"/>
          <w:szCs w:val="20"/>
        </w:rPr>
        <w:t>Hamel-Desnos C, Moraglia L, Ramelet AA. Sclérothérapie. In: La Maladie veineuse chronique. Elsevier Masson SAS 2015 : 89-126</w:t>
      </w:r>
    </w:p>
    <w:p w14:paraId="21B8EDBA" w14:textId="77777777" w:rsidR="00471A38" w:rsidRPr="00226350" w:rsidRDefault="00471A38" w:rsidP="00471A38">
      <w:pPr>
        <w:numPr>
          <w:ilvl w:val="0"/>
          <w:numId w:val="4"/>
        </w:numPr>
        <w:spacing w:before="100" w:beforeAutospacing="1" w:after="100" w:afterAutospacing="1" w:line="240" w:lineRule="auto"/>
        <w:outlineLvl w:val="0"/>
        <w:rPr>
          <w:bCs/>
          <w:kern w:val="36"/>
          <w:sz w:val="20"/>
          <w:szCs w:val="20"/>
        </w:rPr>
      </w:pPr>
      <w:r w:rsidRPr="00226350">
        <w:rPr>
          <w:sz w:val="20"/>
          <w:szCs w:val="20"/>
        </w:rPr>
        <w:t>Hamel-Desnos C. Echo-Doppler per-procédure: sclérothérapie à la mousse. In : Ultrasons et Phlébologie. Editions Phlébologiques Françaises-Paris 2016 : 109-121</w:t>
      </w:r>
    </w:p>
    <w:p w14:paraId="4E84B782" w14:textId="77777777" w:rsidR="00471A38" w:rsidRPr="00226350" w:rsidRDefault="00471A38" w:rsidP="00471A38">
      <w:pPr>
        <w:numPr>
          <w:ilvl w:val="0"/>
          <w:numId w:val="4"/>
        </w:numPr>
        <w:spacing w:after="0" w:line="240" w:lineRule="auto"/>
        <w:rPr>
          <w:rStyle w:val="Lienhypertexte"/>
          <w:color w:val="auto"/>
          <w:sz w:val="20"/>
          <w:szCs w:val="20"/>
          <w:u w:val="none"/>
        </w:rPr>
      </w:pPr>
      <w:r w:rsidRPr="00226350">
        <w:rPr>
          <w:sz w:val="20"/>
          <w:szCs w:val="20"/>
        </w:rPr>
        <w:t>Hamel-Desnos C., Gérard JL., Pichot O. Traitements endoveineux Thermiques. In: La Maladie veineuse chronique. Elsevier Masson SAS 2015 : 127-149</w:t>
      </w:r>
    </w:p>
    <w:p w14:paraId="5480E63E" w14:textId="77777777" w:rsidR="00471A38" w:rsidRDefault="00471A38" w:rsidP="00C0314A">
      <w:pPr>
        <w:numPr>
          <w:ilvl w:val="0"/>
          <w:numId w:val="4"/>
        </w:numPr>
        <w:spacing w:after="0" w:line="240" w:lineRule="auto"/>
      </w:pPr>
      <w:r w:rsidRPr="00172669">
        <w:rPr>
          <w:color w:val="000000"/>
          <w:sz w:val="20"/>
          <w:szCs w:val="20"/>
        </w:rPr>
        <w:t xml:space="preserve">Néaume N. </w:t>
      </w:r>
      <w:r w:rsidRPr="00172669">
        <w:rPr>
          <w:sz w:val="20"/>
          <w:szCs w:val="20"/>
        </w:rPr>
        <w:t>Echo-Doppler per-procédure: endoveineux thermique. In : Ultrasons et Phlébologie. Editions Phlébologiques Françaises-Paris 2016 : 123- 132</w:t>
      </w:r>
    </w:p>
    <w:p w14:paraId="700DC791" w14:textId="77777777" w:rsidR="00C0314A" w:rsidRPr="00C0314A" w:rsidRDefault="00C0314A" w:rsidP="00C0314A">
      <w:r>
        <w:br w:type="page"/>
      </w:r>
    </w:p>
    <w:p w14:paraId="5BADE6DB" w14:textId="17435A11" w:rsidR="00471A38" w:rsidRPr="00F86C0D" w:rsidRDefault="002E76BB" w:rsidP="00C0314A">
      <w:pPr>
        <w:pStyle w:val="Pardeliste"/>
        <w:numPr>
          <w:ilvl w:val="0"/>
          <w:numId w:val="24"/>
        </w:numPr>
        <w:rPr>
          <w:b/>
          <w:color w:val="0070C0"/>
        </w:rPr>
      </w:pPr>
      <w:r w:rsidRPr="00F86C0D">
        <w:rPr>
          <w:b/>
          <w:color w:val="0070C0"/>
        </w:rPr>
        <w:lastRenderedPageBreak/>
        <w:t>T</w:t>
      </w:r>
      <w:r w:rsidR="00471A38" w:rsidRPr="00F86C0D">
        <w:rPr>
          <w:b/>
          <w:color w:val="0070C0"/>
        </w:rPr>
        <w:t>raitement par écho-sclérothérapie d</w:t>
      </w:r>
      <w:r w:rsidR="007944FD" w:rsidRPr="00F86C0D">
        <w:rPr>
          <w:b/>
          <w:color w:val="0070C0"/>
        </w:rPr>
        <w:t>’un</w:t>
      </w:r>
      <w:r w:rsidR="00471A38" w:rsidRPr="00F86C0D">
        <w:rPr>
          <w:b/>
          <w:color w:val="0070C0"/>
        </w:rPr>
        <w:t xml:space="preserve">e veine saphène ou de </w:t>
      </w:r>
      <w:r w:rsidR="00472941" w:rsidRPr="00F86C0D">
        <w:rPr>
          <w:b/>
          <w:color w:val="0070C0"/>
        </w:rPr>
        <w:t xml:space="preserve">sa </w:t>
      </w:r>
      <w:r w:rsidR="00471A38" w:rsidRPr="00F86C0D">
        <w:rPr>
          <w:b/>
          <w:color w:val="0070C0"/>
        </w:rPr>
        <w:t>récidive</w:t>
      </w:r>
      <w:r w:rsidR="007944FD" w:rsidRPr="00F86C0D">
        <w:rPr>
          <w:b/>
          <w:color w:val="0070C0"/>
        </w:rPr>
        <w:t> :</w:t>
      </w:r>
      <w:r w:rsidRPr="00F86C0D">
        <w:rPr>
          <w:b/>
          <w:color w:val="0070C0"/>
        </w:rPr>
        <w:t xml:space="preserve"> </w:t>
      </w:r>
      <w:r w:rsidR="00471A38" w:rsidRPr="00F86C0D">
        <w:rPr>
          <w:b/>
          <w:color w:val="0070C0"/>
        </w:rPr>
        <w:t xml:space="preserve">compte-rendu de la procédure </w:t>
      </w:r>
      <w:r w:rsidRPr="00F86C0D">
        <w:rPr>
          <w:b/>
          <w:color w:val="0070C0"/>
        </w:rPr>
        <w:t>et</w:t>
      </w:r>
      <w:r w:rsidR="00471A38" w:rsidRPr="00F86C0D">
        <w:rPr>
          <w:b/>
          <w:color w:val="0070C0"/>
        </w:rPr>
        <w:t xml:space="preserve"> iconographie de la veine cible</w:t>
      </w:r>
      <w:r w:rsidRPr="00F86C0D">
        <w:rPr>
          <w:b/>
          <w:color w:val="0070C0"/>
        </w:rPr>
        <w:t>.</w:t>
      </w:r>
    </w:p>
    <w:p w14:paraId="397E5007" w14:textId="77777777" w:rsidR="00471A38" w:rsidRPr="00471A38" w:rsidRDefault="00471A38" w:rsidP="00471A38">
      <w:pPr>
        <w:spacing w:after="0" w:line="240" w:lineRule="auto"/>
        <w:rPr>
          <w:rFonts w:cs="Times New Roman"/>
          <w:iCs/>
          <w:color w:val="0070C0"/>
          <w:kern w:val="24"/>
          <w:sz w:val="20"/>
          <w:szCs w:val="20"/>
        </w:rPr>
      </w:pPr>
      <w:r w:rsidRPr="00471A38">
        <w:rPr>
          <w:rFonts w:cs="Times New Roman"/>
          <w:iCs/>
          <w:color w:val="0070C0"/>
          <w:kern w:val="24"/>
          <w:sz w:val="20"/>
          <w:szCs w:val="20"/>
        </w:rPr>
        <w:t>Argumentaire</w:t>
      </w:r>
    </w:p>
    <w:p w14:paraId="3DD0E8AC" w14:textId="77777777" w:rsidR="00471A38" w:rsidRPr="00471A38" w:rsidRDefault="00471A38" w:rsidP="00471A38">
      <w:pPr>
        <w:spacing w:after="0" w:line="240" w:lineRule="auto"/>
        <w:rPr>
          <w:rFonts w:cs="Times New Roman"/>
          <w:iCs/>
          <w:kern w:val="24"/>
          <w:sz w:val="20"/>
          <w:szCs w:val="20"/>
        </w:rPr>
      </w:pPr>
      <w:r w:rsidRPr="00471A38">
        <w:rPr>
          <w:rFonts w:cs="Times New Roman"/>
          <w:iCs/>
          <w:kern w:val="24"/>
          <w:sz w:val="20"/>
          <w:szCs w:val="20"/>
        </w:rPr>
        <w:t xml:space="preserve">L’échosclérothérapie de veine saphène constitue une procédure thérapeutique dont les résultats dépendent de différents facteurs </w:t>
      </w:r>
      <w:r w:rsidR="00F55DA0">
        <w:rPr>
          <w:rFonts w:cs="Times New Roman"/>
          <w:iCs/>
          <w:kern w:val="24"/>
          <w:sz w:val="20"/>
          <w:szCs w:val="20"/>
        </w:rPr>
        <w:t>parmi lesquels</w:t>
      </w:r>
      <w:r w:rsidRPr="00471A38">
        <w:rPr>
          <w:rFonts w:cs="Times New Roman"/>
          <w:iCs/>
          <w:kern w:val="24"/>
          <w:sz w:val="20"/>
          <w:szCs w:val="20"/>
        </w:rPr>
        <w:t xml:space="preserve"> le site d’injection, le produit sclérosant utilisé, sa forme, sa concentration et le volume injecté.</w:t>
      </w:r>
    </w:p>
    <w:p w14:paraId="127AD6F1" w14:textId="77777777" w:rsidR="00471A38" w:rsidRPr="00472941" w:rsidRDefault="00471A38" w:rsidP="00471A38">
      <w:pPr>
        <w:spacing w:after="0" w:line="240" w:lineRule="auto"/>
        <w:rPr>
          <w:rFonts w:cs="Times New Roman"/>
          <w:iCs/>
          <w:kern w:val="24"/>
          <w:sz w:val="20"/>
          <w:szCs w:val="20"/>
        </w:rPr>
      </w:pPr>
      <w:r w:rsidRPr="00472941">
        <w:rPr>
          <w:rFonts w:cs="Times New Roman"/>
          <w:iCs/>
          <w:kern w:val="24"/>
          <w:sz w:val="20"/>
          <w:szCs w:val="20"/>
        </w:rPr>
        <w:t>Tous ces paramètres doivent impérativement être répertoriés pour deux raisons principales. L</w:t>
      </w:r>
      <w:r w:rsidR="00472941" w:rsidRPr="00472941">
        <w:rPr>
          <w:rFonts w:cs="Times New Roman"/>
          <w:iCs/>
          <w:kern w:val="24"/>
          <w:sz w:val="20"/>
          <w:szCs w:val="20"/>
        </w:rPr>
        <w:t xml:space="preserve">a première </w:t>
      </w:r>
      <w:r w:rsidRPr="00472941">
        <w:rPr>
          <w:rFonts w:cs="Times New Roman"/>
          <w:iCs/>
          <w:kern w:val="24"/>
          <w:sz w:val="20"/>
          <w:szCs w:val="20"/>
        </w:rPr>
        <w:t xml:space="preserve">est la traçabilité de ces éléments en cas d’effets secondaires, de complications, </w:t>
      </w:r>
      <w:r w:rsidR="00991152" w:rsidRPr="00472941">
        <w:rPr>
          <w:rFonts w:cs="Times New Roman"/>
          <w:iCs/>
          <w:kern w:val="24"/>
          <w:sz w:val="20"/>
          <w:szCs w:val="20"/>
        </w:rPr>
        <w:t>permettant</w:t>
      </w:r>
      <w:r w:rsidRPr="00472941">
        <w:rPr>
          <w:rFonts w:cs="Times New Roman"/>
          <w:iCs/>
          <w:kern w:val="24"/>
          <w:sz w:val="20"/>
          <w:szCs w:val="20"/>
        </w:rPr>
        <w:t xml:space="preserve"> une notification précise à la pharmacovigilance pour mieux identifier l’évènement et sa cause.</w:t>
      </w:r>
    </w:p>
    <w:p w14:paraId="0D94A7D5" w14:textId="77777777" w:rsidR="00471A38" w:rsidRPr="00472941" w:rsidRDefault="00471A38" w:rsidP="00471A38">
      <w:pPr>
        <w:spacing w:after="0" w:line="240" w:lineRule="auto"/>
        <w:rPr>
          <w:rFonts w:cs="Times New Roman"/>
          <w:iCs/>
          <w:kern w:val="24"/>
          <w:sz w:val="20"/>
          <w:szCs w:val="20"/>
        </w:rPr>
      </w:pPr>
      <w:r w:rsidRPr="00472941">
        <w:rPr>
          <w:rFonts w:cs="Times New Roman"/>
          <w:iCs/>
          <w:kern w:val="24"/>
          <w:sz w:val="20"/>
          <w:szCs w:val="20"/>
        </w:rPr>
        <w:t>L</w:t>
      </w:r>
      <w:r w:rsidR="00472941" w:rsidRPr="00472941">
        <w:rPr>
          <w:rFonts w:cs="Times New Roman"/>
          <w:iCs/>
          <w:kern w:val="24"/>
          <w:sz w:val="20"/>
          <w:szCs w:val="20"/>
        </w:rPr>
        <w:t xml:space="preserve">a deuxième </w:t>
      </w:r>
      <w:r w:rsidRPr="00472941">
        <w:rPr>
          <w:rFonts w:cs="Times New Roman"/>
          <w:iCs/>
          <w:kern w:val="24"/>
          <w:sz w:val="20"/>
          <w:szCs w:val="20"/>
        </w:rPr>
        <w:t xml:space="preserve">raison est la possibilité, par le même opérateur ou un opérateur différent, de compléter ou de </w:t>
      </w:r>
      <w:r w:rsidR="00472941" w:rsidRPr="00472941">
        <w:rPr>
          <w:rFonts w:cs="Times New Roman"/>
          <w:iCs/>
          <w:kern w:val="24"/>
          <w:sz w:val="20"/>
          <w:szCs w:val="20"/>
        </w:rPr>
        <w:t xml:space="preserve">d’adapter </w:t>
      </w:r>
      <w:r w:rsidRPr="00472941">
        <w:rPr>
          <w:rFonts w:cs="Times New Roman"/>
          <w:iCs/>
          <w:kern w:val="24"/>
          <w:sz w:val="20"/>
          <w:szCs w:val="20"/>
        </w:rPr>
        <w:t>secondairement le traitement en fonction des doses utilisées précédemment, celles-ci devant donc être parfaitement connues.</w:t>
      </w:r>
    </w:p>
    <w:p w14:paraId="10C03BC7" w14:textId="5B06D86A" w:rsidR="00D61904" w:rsidRPr="00F86C0D" w:rsidRDefault="00472941" w:rsidP="00D61904">
      <w:pPr>
        <w:spacing w:after="0" w:line="240" w:lineRule="auto"/>
        <w:rPr>
          <w:rFonts w:eastAsia="Arial Unicode MS" w:cs="Arial Unicode MS"/>
          <w:color w:val="FF0000"/>
          <w:sz w:val="20"/>
          <w:szCs w:val="20"/>
        </w:rPr>
      </w:pPr>
      <w:r w:rsidRPr="00F86C0D">
        <w:rPr>
          <w:rFonts w:eastAsia="Arial Unicode MS" w:cs="Arial Unicode MS"/>
          <w:sz w:val="20"/>
          <w:szCs w:val="20"/>
        </w:rPr>
        <w:t xml:space="preserve">La mise à disposition d’une photo de l’image </w:t>
      </w:r>
      <w:r w:rsidR="00E02EE0">
        <w:rPr>
          <w:rFonts w:eastAsia="Arial Unicode MS" w:cs="Arial Unicode MS"/>
          <w:sz w:val="20"/>
          <w:szCs w:val="20"/>
        </w:rPr>
        <w:t xml:space="preserve">échographique de la veine cible, </w:t>
      </w:r>
      <w:r w:rsidRPr="00F86C0D">
        <w:rPr>
          <w:rFonts w:eastAsia="Arial Unicode MS" w:cs="Arial Unicode MS"/>
          <w:sz w:val="20"/>
          <w:szCs w:val="20"/>
        </w:rPr>
        <w:t xml:space="preserve">avant </w:t>
      </w:r>
      <w:r w:rsidR="00E02EE0">
        <w:rPr>
          <w:rFonts w:eastAsia="Arial Unicode MS" w:cs="Arial Unicode MS"/>
          <w:sz w:val="20"/>
          <w:szCs w:val="20"/>
        </w:rPr>
        <w:t>d’effectuer la procédure et une autre, une fois l’injection de mousse terminée,</w:t>
      </w:r>
      <w:r w:rsidRPr="00F86C0D">
        <w:rPr>
          <w:rFonts w:eastAsia="Arial Unicode MS" w:cs="Arial Unicode MS"/>
          <w:sz w:val="20"/>
          <w:szCs w:val="20"/>
        </w:rPr>
        <w:t xml:space="preserve"> </w:t>
      </w:r>
      <w:r w:rsidR="00D61904" w:rsidRPr="00F86C0D">
        <w:rPr>
          <w:rFonts w:eastAsia="Arial Unicode MS" w:cs="Arial Unicode MS"/>
          <w:sz w:val="20"/>
          <w:szCs w:val="20"/>
        </w:rPr>
        <w:t>atteste de la qualité technique du geste.</w:t>
      </w:r>
    </w:p>
    <w:p w14:paraId="1AF74669" w14:textId="72AC6B73" w:rsidR="00472941" w:rsidRPr="00472941" w:rsidRDefault="00D61904" w:rsidP="00471A38">
      <w:pPr>
        <w:spacing w:after="0" w:line="240" w:lineRule="auto"/>
        <w:rPr>
          <w:rFonts w:cs="Times New Roman"/>
          <w:iCs/>
          <w:kern w:val="24"/>
          <w:sz w:val="20"/>
          <w:szCs w:val="20"/>
        </w:rPr>
      </w:pPr>
      <w:r w:rsidRPr="00F86C0D">
        <w:rPr>
          <w:rFonts w:eastAsia="Arial Unicode MS" w:cs="Arial Unicode MS"/>
          <w:sz w:val="20"/>
          <w:szCs w:val="20"/>
        </w:rPr>
        <w:t>[</w:t>
      </w:r>
      <w:r w:rsidR="007A76CC">
        <w:rPr>
          <w:rFonts w:eastAsia="Arial Unicode MS" w:cs="Arial Unicode MS"/>
          <w:sz w:val="20"/>
          <w:szCs w:val="20"/>
        </w:rPr>
        <w:t>Ces</w:t>
      </w:r>
      <w:r w:rsidR="00DC3AE9">
        <w:rPr>
          <w:rFonts w:eastAsia="Arial Unicode MS" w:cs="Arial Unicode MS"/>
          <w:sz w:val="20"/>
          <w:szCs w:val="20"/>
        </w:rPr>
        <w:t xml:space="preserve"> photos </w:t>
      </w:r>
      <w:r w:rsidRPr="00F86C0D">
        <w:rPr>
          <w:rFonts w:eastAsia="Arial Unicode MS" w:cs="Arial Unicode MS"/>
          <w:sz w:val="20"/>
          <w:szCs w:val="20"/>
        </w:rPr>
        <w:t>apporte</w:t>
      </w:r>
      <w:r w:rsidR="00DC3AE9">
        <w:rPr>
          <w:rFonts w:eastAsia="Arial Unicode MS" w:cs="Arial Unicode MS"/>
          <w:sz w:val="20"/>
          <w:szCs w:val="20"/>
        </w:rPr>
        <w:t>nt</w:t>
      </w:r>
      <w:r w:rsidRPr="00F86C0D">
        <w:rPr>
          <w:rFonts w:eastAsia="Arial Unicode MS" w:cs="Arial Unicode MS"/>
          <w:sz w:val="20"/>
          <w:szCs w:val="20"/>
        </w:rPr>
        <w:t xml:space="preserve"> des renseignements très utiles et doivent faire partie des éléments disponibles, en particulier en cas de transfert de dossier].</w:t>
      </w:r>
    </w:p>
    <w:p w14:paraId="1B54EE2F" w14:textId="54E8B120" w:rsidR="00471A38" w:rsidRPr="00471A38" w:rsidRDefault="00471A38" w:rsidP="00471A38">
      <w:pPr>
        <w:spacing w:after="0" w:line="240" w:lineRule="auto"/>
        <w:rPr>
          <w:rFonts w:cs="Times New Roman"/>
          <w:iCs/>
          <w:kern w:val="24"/>
          <w:sz w:val="20"/>
          <w:szCs w:val="20"/>
        </w:rPr>
      </w:pPr>
      <w:r w:rsidRPr="00471A38">
        <w:rPr>
          <w:rFonts w:cs="Times New Roman"/>
          <w:iCs/>
          <w:kern w:val="24"/>
          <w:sz w:val="20"/>
          <w:szCs w:val="20"/>
        </w:rPr>
        <w:t>En effet, le sclérosant sous forme mousse, est traçable en échographie juste après i</w:t>
      </w:r>
      <w:r w:rsidR="00472941">
        <w:rPr>
          <w:rFonts w:cs="Times New Roman"/>
          <w:iCs/>
          <w:kern w:val="24"/>
          <w:sz w:val="20"/>
          <w:szCs w:val="20"/>
        </w:rPr>
        <w:t>njection et la comparaison des deux</w:t>
      </w:r>
      <w:r w:rsidRPr="00471A38">
        <w:rPr>
          <w:rFonts w:cs="Times New Roman"/>
          <w:iCs/>
          <w:kern w:val="24"/>
          <w:sz w:val="20"/>
          <w:szCs w:val="20"/>
        </w:rPr>
        <w:t xml:space="preserve"> photos permet d’évaluer l’impact immédiat du geste thérapeutique et la réactivité de la paroi veineuse</w:t>
      </w:r>
      <w:r w:rsidR="00D61904">
        <w:rPr>
          <w:rFonts w:cs="Times New Roman"/>
          <w:iCs/>
          <w:kern w:val="24"/>
          <w:sz w:val="20"/>
          <w:szCs w:val="20"/>
        </w:rPr>
        <w:t xml:space="preserve"> (spasme)</w:t>
      </w:r>
      <w:r w:rsidRPr="00471A38">
        <w:rPr>
          <w:rFonts w:cs="Times New Roman"/>
          <w:iCs/>
          <w:kern w:val="24"/>
          <w:sz w:val="20"/>
          <w:szCs w:val="20"/>
        </w:rPr>
        <w:t>.</w:t>
      </w:r>
    </w:p>
    <w:p w14:paraId="244231DB" w14:textId="77777777" w:rsidR="00471A38" w:rsidRPr="00471A38" w:rsidRDefault="00471A38" w:rsidP="00471A38">
      <w:pPr>
        <w:spacing w:after="0" w:line="240" w:lineRule="auto"/>
        <w:rPr>
          <w:rFonts w:cs="Times New Roman"/>
          <w:iCs/>
          <w:color w:val="0070C0"/>
          <w:kern w:val="24"/>
          <w:sz w:val="20"/>
          <w:szCs w:val="20"/>
        </w:rPr>
      </w:pPr>
    </w:p>
    <w:p w14:paraId="1A7F5B8E" w14:textId="77777777" w:rsidR="00471A38" w:rsidRPr="00471A38" w:rsidRDefault="00471A38" w:rsidP="00471A38">
      <w:pPr>
        <w:spacing w:after="0" w:line="240" w:lineRule="auto"/>
        <w:rPr>
          <w:rFonts w:cs="Times New Roman"/>
          <w:iCs/>
          <w:color w:val="0070C0"/>
          <w:kern w:val="24"/>
          <w:sz w:val="20"/>
          <w:szCs w:val="20"/>
        </w:rPr>
      </w:pPr>
      <w:r w:rsidRPr="00471A38">
        <w:rPr>
          <w:rFonts w:cs="Times New Roman"/>
          <w:iCs/>
          <w:color w:val="0070C0"/>
          <w:kern w:val="24"/>
          <w:sz w:val="20"/>
          <w:szCs w:val="20"/>
        </w:rPr>
        <w:t>Pertinence des soins</w:t>
      </w:r>
      <w:r w:rsidRPr="00471A38">
        <w:rPr>
          <w:rFonts w:cs="Times New Roman"/>
          <w:iCs/>
          <w:color w:val="0070C0"/>
          <w:kern w:val="24"/>
          <w:sz w:val="20"/>
          <w:szCs w:val="20"/>
        </w:rPr>
        <w:tab/>
      </w:r>
    </w:p>
    <w:p w14:paraId="22E80485" w14:textId="135D2517" w:rsidR="00471A38" w:rsidRPr="004369C4" w:rsidRDefault="00E645FC" w:rsidP="00471A38">
      <w:pPr>
        <w:rPr>
          <w:b/>
          <w:color w:val="0070C0"/>
          <w:sz w:val="24"/>
          <w:szCs w:val="24"/>
        </w:rPr>
      </w:pPr>
      <w:r w:rsidRPr="004369C4">
        <w:rPr>
          <w:b/>
          <w:color w:val="0070C0"/>
          <w:sz w:val="24"/>
          <w:szCs w:val="24"/>
        </w:rPr>
        <w:t>U</w:t>
      </w:r>
      <w:r w:rsidR="00471A38" w:rsidRPr="004369C4">
        <w:rPr>
          <w:b/>
          <w:color w:val="0070C0"/>
          <w:sz w:val="24"/>
          <w:szCs w:val="24"/>
        </w:rPr>
        <w:t>n traitement par échosclérothérapie d</w:t>
      </w:r>
      <w:r w:rsidR="000E6D40" w:rsidRPr="004369C4">
        <w:rPr>
          <w:b/>
          <w:color w:val="0070C0"/>
          <w:sz w:val="24"/>
          <w:szCs w:val="24"/>
        </w:rPr>
        <w:t>’un</w:t>
      </w:r>
      <w:r w:rsidR="00471A38" w:rsidRPr="004369C4">
        <w:rPr>
          <w:b/>
          <w:color w:val="0070C0"/>
          <w:sz w:val="24"/>
          <w:szCs w:val="24"/>
        </w:rPr>
        <w:t xml:space="preserve">e veine saphène ou de sa récidive, </w:t>
      </w:r>
      <w:r w:rsidRPr="004369C4">
        <w:rPr>
          <w:b/>
          <w:color w:val="0070C0"/>
          <w:sz w:val="24"/>
          <w:szCs w:val="24"/>
        </w:rPr>
        <w:t>doit</w:t>
      </w:r>
      <w:r w:rsidRPr="004369C4">
        <w:rPr>
          <w:b/>
          <w:color w:val="0070C0"/>
          <w:sz w:val="24"/>
          <w:szCs w:val="24"/>
          <w:highlight w:val="lightGray"/>
        </w:rPr>
        <w:t xml:space="preserve"> </w:t>
      </w:r>
      <w:r w:rsidRPr="004369C4">
        <w:rPr>
          <w:b/>
          <w:color w:val="0070C0"/>
          <w:sz w:val="24"/>
          <w:szCs w:val="24"/>
        </w:rPr>
        <w:t>être accompagné d’</w:t>
      </w:r>
      <w:r w:rsidR="00471A38" w:rsidRPr="004369C4">
        <w:rPr>
          <w:b/>
          <w:color w:val="0070C0"/>
          <w:sz w:val="24"/>
          <w:szCs w:val="24"/>
        </w:rPr>
        <w:t>un compte-rendu de la procédure comportant</w:t>
      </w:r>
      <w:r w:rsidR="00F55DA0" w:rsidRPr="004369C4">
        <w:rPr>
          <w:b/>
          <w:color w:val="0070C0"/>
          <w:sz w:val="24"/>
          <w:szCs w:val="24"/>
        </w:rPr>
        <w:t> :</w:t>
      </w:r>
      <w:r w:rsidR="00471A38" w:rsidRPr="004369C4">
        <w:rPr>
          <w:b/>
          <w:color w:val="0070C0"/>
          <w:sz w:val="24"/>
          <w:szCs w:val="24"/>
        </w:rPr>
        <w:t xml:space="preserve"> site(s) d’injection, type et forme de sclérosant utilisé, concentration(s) du sclérosant utilisé(es), volume(s) de mousse injecté(s), avec iconographie de la veine cible juste avant</w:t>
      </w:r>
      <w:r w:rsidR="001C3BE5">
        <w:rPr>
          <w:b/>
          <w:color w:val="0070C0"/>
          <w:sz w:val="24"/>
          <w:szCs w:val="24"/>
        </w:rPr>
        <w:t xml:space="preserve"> procédure</w:t>
      </w:r>
      <w:r w:rsidR="00471A38" w:rsidRPr="004369C4">
        <w:rPr>
          <w:b/>
          <w:color w:val="0070C0"/>
          <w:sz w:val="24"/>
          <w:szCs w:val="24"/>
        </w:rPr>
        <w:t xml:space="preserve"> et juste après injection.</w:t>
      </w:r>
    </w:p>
    <w:p w14:paraId="3A02230E" w14:textId="77777777" w:rsidR="00471A38" w:rsidRPr="00471A38" w:rsidRDefault="00471A38" w:rsidP="00471A38">
      <w:pPr>
        <w:rPr>
          <w:color w:val="0070C0"/>
          <w:sz w:val="20"/>
          <w:szCs w:val="20"/>
        </w:rPr>
      </w:pPr>
      <w:r w:rsidRPr="00471A38">
        <w:rPr>
          <w:color w:val="0070C0"/>
          <w:sz w:val="20"/>
          <w:szCs w:val="20"/>
        </w:rPr>
        <w:t>Références</w:t>
      </w:r>
    </w:p>
    <w:p w14:paraId="7F07A786" w14:textId="77777777" w:rsidR="00471A38" w:rsidRPr="00226350" w:rsidRDefault="00471A38" w:rsidP="00471A38">
      <w:pPr>
        <w:numPr>
          <w:ilvl w:val="0"/>
          <w:numId w:val="5"/>
        </w:numPr>
        <w:spacing w:after="0" w:line="240" w:lineRule="auto"/>
        <w:rPr>
          <w:sz w:val="20"/>
        </w:rPr>
      </w:pPr>
      <w:r w:rsidRPr="00226350">
        <w:rPr>
          <w:color w:val="000000"/>
          <w:sz w:val="20"/>
        </w:rPr>
        <w:t xml:space="preserve">Gérard J-L. Le bilan </w:t>
      </w:r>
      <w:r w:rsidRPr="00226350">
        <w:rPr>
          <w:sz w:val="20"/>
        </w:rPr>
        <w:t>écho-Doppler des varices, la stratégie thérapeutique. In : Ultrasons et Phlébologie. Editions Phlébologiques Françaises-Paris 2016 : 53- 79</w:t>
      </w:r>
    </w:p>
    <w:p w14:paraId="63B2BEE8" w14:textId="77777777" w:rsidR="00471A38" w:rsidRPr="00226350" w:rsidRDefault="00471A38" w:rsidP="00471A38">
      <w:pPr>
        <w:numPr>
          <w:ilvl w:val="0"/>
          <w:numId w:val="5"/>
        </w:numPr>
        <w:spacing w:after="0" w:line="240" w:lineRule="auto"/>
        <w:rPr>
          <w:sz w:val="20"/>
        </w:rPr>
      </w:pPr>
      <w:r w:rsidRPr="00226350">
        <w:rPr>
          <w:sz w:val="20"/>
        </w:rPr>
        <w:t>Hamel-Desnos C, Moraglia L, Ramelet AA. Sclérothérapie. In: La Maladie veineuse chronique. Elsevier Masson SAS 2015 : 89-126</w:t>
      </w:r>
    </w:p>
    <w:p w14:paraId="5B52B49A" w14:textId="77777777" w:rsidR="00471A38" w:rsidRPr="005E14FC" w:rsidRDefault="00471A38" w:rsidP="00471A38">
      <w:pPr>
        <w:numPr>
          <w:ilvl w:val="0"/>
          <w:numId w:val="5"/>
        </w:numPr>
        <w:spacing w:before="100" w:beforeAutospacing="1" w:after="100" w:afterAutospacing="1" w:line="240" w:lineRule="auto"/>
        <w:outlineLvl w:val="0"/>
        <w:rPr>
          <w:bCs/>
          <w:kern w:val="36"/>
          <w:sz w:val="20"/>
        </w:rPr>
      </w:pPr>
      <w:r w:rsidRPr="00226350">
        <w:rPr>
          <w:sz w:val="20"/>
        </w:rPr>
        <w:t>Hamel-Desnos C. Echo-Doppler per-procédure: sclérothérapie à la mousse. In : Ultrasons et Phlébologie. Editions Phlébologiques Françaises-Paris 2016 : 109-121</w:t>
      </w:r>
    </w:p>
    <w:p w14:paraId="0EE76E7C" w14:textId="77777777" w:rsidR="00471A38" w:rsidRDefault="00471A38">
      <w:pPr>
        <w:rPr>
          <w:b/>
          <w:color w:val="0070C0"/>
        </w:rPr>
      </w:pPr>
      <w:r>
        <w:rPr>
          <w:b/>
          <w:color w:val="0070C0"/>
        </w:rPr>
        <w:br w:type="page"/>
      </w:r>
    </w:p>
    <w:p w14:paraId="5F864C28" w14:textId="61CEC715" w:rsidR="00A270F4" w:rsidRPr="00F86C0D" w:rsidRDefault="002E76BB" w:rsidP="00A270F4">
      <w:pPr>
        <w:pStyle w:val="Pardeliste"/>
        <w:numPr>
          <w:ilvl w:val="0"/>
          <w:numId w:val="24"/>
        </w:numPr>
        <w:rPr>
          <w:b/>
          <w:color w:val="0070C0"/>
        </w:rPr>
      </w:pPr>
      <w:r w:rsidRPr="00F86C0D">
        <w:rPr>
          <w:b/>
          <w:color w:val="0070C0"/>
        </w:rPr>
        <w:lastRenderedPageBreak/>
        <w:t>Choix du</w:t>
      </w:r>
      <w:r w:rsidR="00E12B17" w:rsidRPr="00F86C0D">
        <w:rPr>
          <w:b/>
          <w:color w:val="0070C0"/>
        </w:rPr>
        <w:t xml:space="preserve"> traitement de veine saphène </w:t>
      </w:r>
      <w:r w:rsidRPr="00F86C0D">
        <w:rPr>
          <w:b/>
          <w:color w:val="0070C0"/>
        </w:rPr>
        <w:t>pour les gros diamètres</w:t>
      </w:r>
      <w:r w:rsidR="00E12B17" w:rsidRPr="00F86C0D">
        <w:rPr>
          <w:b/>
          <w:color w:val="0070C0"/>
        </w:rPr>
        <w:t xml:space="preserve"> </w:t>
      </w:r>
      <w:r w:rsidRPr="00F86C0D">
        <w:rPr>
          <w:b/>
          <w:color w:val="0070C0"/>
        </w:rPr>
        <w:t>(&gt;</w:t>
      </w:r>
      <w:r w:rsidR="00684DE8" w:rsidRPr="00F86C0D">
        <w:rPr>
          <w:b/>
          <w:color w:val="0070C0"/>
        </w:rPr>
        <w:t xml:space="preserve"> 8 mm*</w:t>
      </w:r>
      <w:r w:rsidRPr="00F86C0D">
        <w:rPr>
          <w:b/>
          <w:color w:val="0070C0"/>
        </w:rPr>
        <w:t>).</w:t>
      </w:r>
    </w:p>
    <w:p w14:paraId="3E2494D1" w14:textId="77777777" w:rsidR="00471A38" w:rsidRPr="00172669" w:rsidRDefault="00471A38" w:rsidP="00172669">
      <w:pPr>
        <w:rPr>
          <w:b/>
          <w:i/>
          <w:color w:val="0070C0"/>
        </w:rPr>
      </w:pPr>
      <w:r w:rsidRPr="00172669">
        <w:rPr>
          <w:b/>
          <w:i/>
          <w:color w:val="0070C0"/>
        </w:rPr>
        <w:t>*mesure</w:t>
      </w:r>
      <w:r w:rsidR="00C147BC">
        <w:rPr>
          <w:b/>
          <w:i/>
          <w:color w:val="0070C0"/>
        </w:rPr>
        <w:t xml:space="preserve"> de diamètre interne </w:t>
      </w:r>
      <w:r w:rsidRPr="00172669">
        <w:rPr>
          <w:b/>
          <w:i/>
          <w:color w:val="0070C0"/>
        </w:rPr>
        <w:t>prise patient debout en coupe échographique transversale à mi-cuisse pour la grande veine saphène et à mi- mollet pour la petite veine saphène, hors ectasie</w:t>
      </w:r>
    </w:p>
    <w:p w14:paraId="1C6DDA30" w14:textId="77777777" w:rsidR="00471A38" w:rsidRPr="00471A38" w:rsidRDefault="00471A38" w:rsidP="00471A38">
      <w:pPr>
        <w:spacing w:after="0" w:line="240" w:lineRule="auto"/>
        <w:rPr>
          <w:rFonts w:cs="Times New Roman"/>
          <w:iCs/>
          <w:color w:val="0070C0"/>
          <w:kern w:val="24"/>
          <w:sz w:val="20"/>
          <w:szCs w:val="20"/>
        </w:rPr>
      </w:pPr>
      <w:r w:rsidRPr="00471A38">
        <w:rPr>
          <w:rFonts w:cs="Times New Roman"/>
          <w:iCs/>
          <w:color w:val="0070C0"/>
          <w:kern w:val="24"/>
          <w:sz w:val="20"/>
          <w:szCs w:val="20"/>
        </w:rPr>
        <w:t>Argumentaire</w:t>
      </w:r>
    </w:p>
    <w:p w14:paraId="3D58291F" w14:textId="77777777" w:rsidR="00471A38" w:rsidRPr="00471A38" w:rsidRDefault="00471A38" w:rsidP="00471A38">
      <w:pPr>
        <w:spacing w:after="0" w:line="240" w:lineRule="auto"/>
        <w:rPr>
          <w:rFonts w:cs="Times New Roman"/>
          <w:iCs/>
          <w:strike/>
          <w:kern w:val="24"/>
          <w:sz w:val="20"/>
          <w:szCs w:val="20"/>
        </w:rPr>
      </w:pPr>
      <w:r w:rsidRPr="00471A38">
        <w:rPr>
          <w:rFonts w:cs="Times New Roman"/>
          <w:iCs/>
          <w:kern w:val="24"/>
          <w:sz w:val="20"/>
          <w:szCs w:val="20"/>
        </w:rPr>
        <w:t>Les gros diamètres de</w:t>
      </w:r>
      <w:r w:rsidR="003919CD">
        <w:rPr>
          <w:rFonts w:cs="Times New Roman"/>
          <w:iCs/>
          <w:kern w:val="24"/>
          <w:sz w:val="20"/>
          <w:szCs w:val="20"/>
        </w:rPr>
        <w:t>s</w:t>
      </w:r>
      <w:r w:rsidRPr="00471A38">
        <w:rPr>
          <w:rFonts w:cs="Times New Roman"/>
          <w:iCs/>
          <w:kern w:val="24"/>
          <w:sz w:val="20"/>
          <w:szCs w:val="20"/>
        </w:rPr>
        <w:t xml:space="preserve"> veine</w:t>
      </w:r>
      <w:r w:rsidR="003919CD">
        <w:rPr>
          <w:rFonts w:cs="Times New Roman"/>
          <w:iCs/>
          <w:kern w:val="24"/>
          <w:sz w:val="20"/>
          <w:szCs w:val="20"/>
        </w:rPr>
        <w:t>s</w:t>
      </w:r>
      <w:r w:rsidRPr="00471A38">
        <w:rPr>
          <w:rFonts w:cs="Times New Roman"/>
          <w:iCs/>
          <w:kern w:val="24"/>
          <w:sz w:val="20"/>
          <w:szCs w:val="20"/>
        </w:rPr>
        <w:t xml:space="preserve"> saphène</w:t>
      </w:r>
      <w:r w:rsidR="003919CD">
        <w:rPr>
          <w:rFonts w:cs="Times New Roman"/>
          <w:iCs/>
          <w:kern w:val="24"/>
          <w:sz w:val="20"/>
          <w:szCs w:val="20"/>
        </w:rPr>
        <w:t>s</w:t>
      </w:r>
      <w:r w:rsidRPr="00471A38">
        <w:rPr>
          <w:rFonts w:cs="Times New Roman"/>
          <w:iCs/>
          <w:kern w:val="24"/>
          <w:sz w:val="20"/>
          <w:szCs w:val="20"/>
        </w:rPr>
        <w:t xml:space="preserve"> sont majoritairement associés à une incontinence </w:t>
      </w:r>
      <w:r w:rsidR="003919CD">
        <w:rPr>
          <w:rFonts w:cs="Times New Roman"/>
          <w:iCs/>
          <w:kern w:val="24"/>
          <w:sz w:val="20"/>
          <w:szCs w:val="20"/>
        </w:rPr>
        <w:t>de la valve terminale, et sont</w:t>
      </w:r>
      <w:r w:rsidRPr="00471A38">
        <w:rPr>
          <w:rFonts w:cs="Times New Roman"/>
          <w:iCs/>
          <w:kern w:val="24"/>
          <w:sz w:val="20"/>
          <w:szCs w:val="20"/>
        </w:rPr>
        <w:t xml:space="preserve"> corrélés à des stades </w:t>
      </w:r>
      <w:r w:rsidRPr="00866851">
        <w:rPr>
          <w:rFonts w:cs="Times New Roman"/>
          <w:iCs/>
          <w:kern w:val="24"/>
          <w:sz w:val="20"/>
          <w:szCs w:val="20"/>
        </w:rPr>
        <w:t>CEAP</w:t>
      </w:r>
      <w:r w:rsidRPr="00471A38">
        <w:rPr>
          <w:rFonts w:cs="Times New Roman"/>
          <w:iCs/>
          <w:kern w:val="24"/>
          <w:sz w:val="20"/>
          <w:szCs w:val="20"/>
        </w:rPr>
        <w:t xml:space="preserve"> plus évolués de la maladie veineuse.</w:t>
      </w:r>
    </w:p>
    <w:p w14:paraId="7A2E6140" w14:textId="1E785249" w:rsidR="00471A38" w:rsidRPr="00866851" w:rsidRDefault="00471A38" w:rsidP="00471A38">
      <w:pPr>
        <w:spacing w:after="0" w:line="240" w:lineRule="auto"/>
        <w:rPr>
          <w:rFonts w:cs="Times New Roman"/>
          <w:iCs/>
          <w:kern w:val="24"/>
          <w:sz w:val="20"/>
          <w:szCs w:val="20"/>
        </w:rPr>
      </w:pPr>
      <w:r w:rsidRPr="00471A38">
        <w:rPr>
          <w:rFonts w:cs="Times New Roman"/>
          <w:iCs/>
          <w:kern w:val="24"/>
          <w:sz w:val="20"/>
          <w:szCs w:val="20"/>
        </w:rPr>
        <w:t xml:space="preserve">Plusieurs études ont démontré que les résultats de l’ablation chimique en termes d’occlusion ou de persistance d’occlusion étaient moins bons sur les veines saphènes de gros diamètres, </w:t>
      </w:r>
      <w:r w:rsidR="008A72AC">
        <w:rPr>
          <w:rFonts w:cs="Times New Roman"/>
          <w:iCs/>
          <w:kern w:val="24"/>
          <w:sz w:val="20"/>
          <w:szCs w:val="20"/>
        </w:rPr>
        <w:t xml:space="preserve">dès 6 mm et </w:t>
      </w:r>
      <w:r w:rsidRPr="00471A38">
        <w:rPr>
          <w:rFonts w:cs="Times New Roman"/>
          <w:iCs/>
          <w:kern w:val="24"/>
          <w:sz w:val="20"/>
          <w:szCs w:val="20"/>
        </w:rPr>
        <w:t xml:space="preserve">surtout au-delà de 8 mm, la pénétration du produit dans l’épaisseur de la paroi étant </w:t>
      </w:r>
      <w:r w:rsidRPr="00866851">
        <w:rPr>
          <w:rFonts w:cs="Times New Roman"/>
          <w:iCs/>
          <w:kern w:val="24"/>
          <w:sz w:val="20"/>
          <w:szCs w:val="20"/>
        </w:rPr>
        <w:t>insuffisante pour ces veines de gros diamètre.</w:t>
      </w:r>
    </w:p>
    <w:p w14:paraId="6D252D9F" w14:textId="2690055C" w:rsidR="00A46204" w:rsidRPr="001F5D7A" w:rsidRDefault="00471A38" w:rsidP="00A46204">
      <w:pPr>
        <w:spacing w:after="0" w:line="240" w:lineRule="auto"/>
        <w:rPr>
          <w:rFonts w:cs="Times New Roman"/>
          <w:iCs/>
          <w:color w:val="FF0000"/>
          <w:kern w:val="24"/>
          <w:sz w:val="20"/>
          <w:szCs w:val="20"/>
        </w:rPr>
      </w:pPr>
      <w:r w:rsidRPr="00471A38">
        <w:rPr>
          <w:rFonts w:cs="Times New Roman"/>
          <w:iCs/>
          <w:kern w:val="24"/>
          <w:sz w:val="20"/>
          <w:szCs w:val="20"/>
        </w:rPr>
        <w:t xml:space="preserve">Ainsi, après sclérothérapie à la mousse, le taux d’occlusion à 1 an pour les </w:t>
      </w:r>
      <w:r w:rsidR="003919CD">
        <w:rPr>
          <w:rFonts w:cs="Times New Roman"/>
          <w:iCs/>
          <w:kern w:val="24"/>
          <w:sz w:val="20"/>
          <w:szCs w:val="20"/>
        </w:rPr>
        <w:t>grandes veines saphènes</w:t>
      </w:r>
      <w:r w:rsidRPr="00471A38">
        <w:rPr>
          <w:rFonts w:cs="Times New Roman"/>
          <w:iCs/>
          <w:kern w:val="24"/>
          <w:sz w:val="20"/>
          <w:szCs w:val="20"/>
        </w:rPr>
        <w:t xml:space="preserve"> </w:t>
      </w:r>
      <w:r w:rsidR="000E6D40">
        <w:rPr>
          <w:rFonts w:cs="Times New Roman"/>
          <w:iCs/>
          <w:kern w:val="24"/>
          <w:sz w:val="20"/>
          <w:szCs w:val="20"/>
        </w:rPr>
        <w:t xml:space="preserve">serait </w:t>
      </w:r>
      <w:r w:rsidRPr="00471A38">
        <w:rPr>
          <w:rFonts w:cs="Times New Roman"/>
          <w:iCs/>
          <w:kern w:val="24"/>
          <w:sz w:val="20"/>
          <w:szCs w:val="20"/>
        </w:rPr>
        <w:t>de moins de 40 % pour les diamètres de 9 mm et plus, et de 75 % pour les diamètres inférieurs à 6 mm. Le taux d’occlusion décroit à 5 ans, ce qui peut nécessiter des retraitements itératifs.</w:t>
      </w:r>
      <w:r w:rsidRPr="00471A38">
        <w:rPr>
          <w:rFonts w:cs="Times New Roman"/>
          <w:iCs/>
          <w:kern w:val="24"/>
          <w:sz w:val="20"/>
          <w:szCs w:val="20"/>
        </w:rPr>
        <w:br/>
        <w:t xml:space="preserve">D’autre part, l’utilisation de gros volumes de mousse pour tenter d’occlure les veines de gros diamètre est susceptible d’augmenter le risque de complications. Enfin, en cas d’obtention d’une occlusion uniquement </w:t>
      </w:r>
      <w:r w:rsidRPr="00A46204">
        <w:rPr>
          <w:rFonts w:cs="Times New Roman"/>
          <w:iCs/>
          <w:kern w:val="24"/>
          <w:sz w:val="20"/>
          <w:szCs w:val="20"/>
        </w:rPr>
        <w:t xml:space="preserve">partielle, la réalisation d’une procédure thermique de seconde intention peut être </w:t>
      </w:r>
      <w:r w:rsidR="00A46204" w:rsidRPr="00A46204">
        <w:rPr>
          <w:rFonts w:cs="Times New Roman"/>
          <w:iCs/>
          <w:kern w:val="24"/>
          <w:sz w:val="20"/>
          <w:szCs w:val="20"/>
        </w:rPr>
        <w:t>plus délicate à réaliser, voire compromise.</w:t>
      </w:r>
    </w:p>
    <w:p w14:paraId="571A9F71" w14:textId="77777777" w:rsidR="00471A38" w:rsidRPr="00471A38" w:rsidRDefault="00471A38" w:rsidP="00471A38">
      <w:pPr>
        <w:spacing w:after="0" w:line="240" w:lineRule="auto"/>
        <w:rPr>
          <w:rFonts w:cs="Times New Roman"/>
          <w:iCs/>
          <w:color w:val="0070C0"/>
          <w:kern w:val="24"/>
          <w:sz w:val="20"/>
          <w:szCs w:val="20"/>
        </w:rPr>
      </w:pPr>
    </w:p>
    <w:p w14:paraId="33639867" w14:textId="77777777" w:rsidR="00471A38" w:rsidRPr="00866851" w:rsidRDefault="00471A38" w:rsidP="00471A38">
      <w:pPr>
        <w:spacing w:after="0" w:line="240" w:lineRule="auto"/>
        <w:rPr>
          <w:b/>
          <w:color w:val="0070C0"/>
          <w:sz w:val="20"/>
          <w:szCs w:val="20"/>
        </w:rPr>
      </w:pPr>
      <w:r w:rsidRPr="00866851">
        <w:rPr>
          <w:rFonts w:cs="Times New Roman"/>
          <w:iCs/>
          <w:color w:val="0070C0"/>
          <w:kern w:val="24"/>
          <w:sz w:val="20"/>
          <w:szCs w:val="20"/>
        </w:rPr>
        <w:t>Pertinence des soins</w:t>
      </w:r>
    </w:p>
    <w:p w14:paraId="30D5BC4A" w14:textId="5F54D134" w:rsidR="00176811" w:rsidRPr="004369C4" w:rsidRDefault="00E12B17" w:rsidP="00E12B17">
      <w:pPr>
        <w:rPr>
          <w:b/>
          <w:color w:val="0070C0"/>
          <w:sz w:val="24"/>
          <w:szCs w:val="24"/>
        </w:rPr>
      </w:pPr>
      <w:r w:rsidRPr="004369C4">
        <w:rPr>
          <w:b/>
          <w:color w:val="0070C0"/>
          <w:sz w:val="24"/>
          <w:szCs w:val="24"/>
        </w:rPr>
        <w:t xml:space="preserve">Si un traitement de veine saphène est envisagé, un diamètre supérieur à 8 mm* doit faire proposer en première intention une ablation thermique, si celle-ci est </w:t>
      </w:r>
      <w:r w:rsidR="002E76BB" w:rsidRPr="004369C4">
        <w:rPr>
          <w:b/>
          <w:color w:val="0070C0"/>
          <w:sz w:val="24"/>
          <w:szCs w:val="24"/>
        </w:rPr>
        <w:t>réalisable ;</w:t>
      </w:r>
      <w:r w:rsidRPr="004369C4">
        <w:rPr>
          <w:b/>
          <w:color w:val="0070C0"/>
          <w:sz w:val="24"/>
          <w:szCs w:val="24"/>
        </w:rPr>
        <w:t xml:space="preserve"> l’échosclérothérapie à la mousse reste une option possible selon le contexte</w:t>
      </w:r>
      <w:r w:rsidR="00BF560F" w:rsidRPr="004369C4">
        <w:rPr>
          <w:b/>
          <w:color w:val="0070C0"/>
          <w:sz w:val="24"/>
          <w:szCs w:val="24"/>
        </w:rPr>
        <w:t xml:space="preserve">, </w:t>
      </w:r>
      <w:r w:rsidR="00F86C0D" w:rsidRPr="004369C4">
        <w:rPr>
          <w:b/>
          <w:color w:val="0070C0"/>
          <w:sz w:val="24"/>
          <w:szCs w:val="24"/>
        </w:rPr>
        <w:t xml:space="preserve">avec cependant </w:t>
      </w:r>
      <w:r w:rsidR="004369C4" w:rsidRPr="004369C4">
        <w:rPr>
          <w:b/>
          <w:color w:val="0070C0"/>
          <w:sz w:val="24"/>
          <w:szCs w:val="24"/>
        </w:rPr>
        <w:t>un taux d’occlusion définitive inférieur</w:t>
      </w:r>
    </w:p>
    <w:p w14:paraId="704FCAA1" w14:textId="77777777" w:rsidR="00471A38" w:rsidRPr="00866851" w:rsidRDefault="00471A38" w:rsidP="00471A38">
      <w:pPr>
        <w:rPr>
          <w:i/>
          <w:sz w:val="20"/>
          <w:szCs w:val="20"/>
        </w:rPr>
      </w:pPr>
      <w:r w:rsidRPr="00866851">
        <w:rPr>
          <w:i/>
          <w:sz w:val="20"/>
          <w:szCs w:val="20"/>
        </w:rPr>
        <w:t xml:space="preserve">*mesure </w:t>
      </w:r>
      <w:r w:rsidR="00C147BC">
        <w:rPr>
          <w:i/>
          <w:sz w:val="20"/>
          <w:szCs w:val="20"/>
        </w:rPr>
        <w:t xml:space="preserve">de diamètre interne </w:t>
      </w:r>
      <w:r w:rsidRPr="00866851">
        <w:rPr>
          <w:i/>
          <w:sz w:val="20"/>
          <w:szCs w:val="20"/>
        </w:rPr>
        <w:t>prise patient debout en coupe échographique transversale à mi-cuisse pour la grande veine saphène et à mi- mollet pour la petite veine saphène, hors ectasie</w:t>
      </w:r>
    </w:p>
    <w:p w14:paraId="401D68EA" w14:textId="77777777" w:rsidR="00471A38" w:rsidRPr="006B054F" w:rsidRDefault="00471A38" w:rsidP="00471A38">
      <w:pPr>
        <w:spacing w:after="0" w:line="240" w:lineRule="auto"/>
        <w:rPr>
          <w:color w:val="0070C0"/>
          <w:lang w:val="en-GB"/>
        </w:rPr>
      </w:pPr>
      <w:r w:rsidRPr="00CA3462">
        <w:rPr>
          <w:color w:val="0070C0"/>
          <w:lang w:val="en-GB"/>
        </w:rPr>
        <w:t>Références</w:t>
      </w:r>
    </w:p>
    <w:p w14:paraId="434EBE89" w14:textId="209EAD45" w:rsidR="00471A38" w:rsidRPr="00F43DAD" w:rsidRDefault="00471A38" w:rsidP="00471A38">
      <w:pPr>
        <w:pStyle w:val="Pardeliste"/>
        <w:numPr>
          <w:ilvl w:val="0"/>
          <w:numId w:val="7"/>
        </w:numPr>
        <w:spacing w:line="240" w:lineRule="auto"/>
        <w:rPr>
          <w:rFonts w:cs="Times New Roman"/>
          <w:sz w:val="20"/>
          <w:lang w:val="en-GB"/>
        </w:rPr>
      </w:pPr>
      <w:r w:rsidRPr="00F43DAD">
        <w:rPr>
          <w:rFonts w:cs="Times New Roman"/>
          <w:sz w:val="20"/>
          <w:lang w:val="en-GB"/>
        </w:rPr>
        <w:t>Hamel-Desnos C., De Maeseneer M., Josnin M., Gillet J-L, Allaert F-A. and the DIAGRAVES Study Group.</w:t>
      </w:r>
      <w:r w:rsidRPr="00F43DAD">
        <w:rPr>
          <w:rFonts w:cs="Times New Roman"/>
          <w:sz w:val="20"/>
          <w:vertAlign w:val="superscript"/>
          <w:lang w:val="en-GB"/>
        </w:rPr>
        <w:t xml:space="preserve"> </w:t>
      </w:r>
      <w:r w:rsidRPr="00F43DAD">
        <w:rPr>
          <w:rFonts w:cs="Times New Roman"/>
          <w:sz w:val="20"/>
          <w:lang w:val="en-GB"/>
        </w:rPr>
        <w:t xml:space="preserve">Great saphenous vein diameters in phlebological practice in France: a report of the DIAGRAVES Study by the French Society of Phlebology. </w:t>
      </w:r>
      <w:r w:rsidRPr="00F43DAD">
        <w:rPr>
          <w:rFonts w:cs="Times New Roman"/>
          <w:iCs/>
          <w:kern w:val="24"/>
          <w:sz w:val="20"/>
          <w:lang w:val="en-GB"/>
        </w:rPr>
        <w:t xml:space="preserve">Eur J Vasc Endovasc Surg 2018 </w:t>
      </w:r>
      <w:r w:rsidR="001332F7">
        <w:rPr>
          <w:rFonts w:cs="Times New Roman"/>
          <w:iCs/>
          <w:kern w:val="24"/>
          <w:sz w:val="20"/>
          <w:lang w:val="en-GB"/>
        </w:rPr>
        <w:t>submitted</w:t>
      </w:r>
    </w:p>
    <w:p w14:paraId="3EF06C54" w14:textId="77777777" w:rsidR="00471A38" w:rsidRPr="00F43DAD" w:rsidRDefault="00471A38" w:rsidP="00471A38">
      <w:pPr>
        <w:pStyle w:val="Pardeliste"/>
        <w:numPr>
          <w:ilvl w:val="0"/>
          <w:numId w:val="7"/>
        </w:numPr>
        <w:spacing w:line="240" w:lineRule="auto"/>
        <w:rPr>
          <w:rFonts w:cs="Times New Roman"/>
          <w:sz w:val="20"/>
          <w:lang w:val="en-GB"/>
        </w:rPr>
      </w:pPr>
      <w:r w:rsidRPr="00F43DAD">
        <w:rPr>
          <w:rFonts w:cs="Times New Roman"/>
          <w:iCs/>
          <w:kern w:val="24"/>
          <w:sz w:val="20"/>
          <w:lang w:val="en-GB"/>
        </w:rPr>
        <w:t>Myers KA, Jolley D, Clough A, Kirwan J: Outcome of Ultrasound-guided Sclerotherapy for Varicose Veins: Medium-term Results Assessed by Ultrasound Surveillance. Eur J Vasc Endovasc Surg 2007; 33 (1): 116-121</w:t>
      </w:r>
    </w:p>
    <w:p w14:paraId="2878B533" w14:textId="77777777" w:rsidR="00471A38" w:rsidRPr="00F43DAD" w:rsidRDefault="00471A38" w:rsidP="00471A38">
      <w:pPr>
        <w:pStyle w:val="Bibliographie"/>
        <w:numPr>
          <w:ilvl w:val="0"/>
          <w:numId w:val="7"/>
        </w:numPr>
        <w:spacing w:line="240" w:lineRule="auto"/>
        <w:rPr>
          <w:rFonts w:cs="Times New Roman"/>
          <w:sz w:val="20"/>
          <w:szCs w:val="22"/>
          <w:lang w:val="en-GB"/>
        </w:rPr>
      </w:pPr>
      <w:r w:rsidRPr="00F43DAD">
        <w:rPr>
          <w:rFonts w:cs="Times New Roman"/>
          <w:sz w:val="20"/>
          <w:szCs w:val="22"/>
          <w:lang w:val="nl-BE"/>
        </w:rPr>
        <w:t xml:space="preserve">Van der Velden SK, Pichot O, van den Bos RR, Nijsten TEC, De Maeseneer MGR. </w:t>
      </w:r>
      <w:r w:rsidRPr="00F43DAD">
        <w:rPr>
          <w:rFonts w:cs="Times New Roman"/>
          <w:sz w:val="20"/>
          <w:szCs w:val="22"/>
          <w:lang w:val="en-GB"/>
        </w:rPr>
        <w:t xml:space="preserve">Management strategies for patients with varicose veins (C2-C6): results of a worldwide survey. </w:t>
      </w:r>
      <w:r w:rsidRPr="00F43DAD">
        <w:rPr>
          <w:rFonts w:cs="Times New Roman"/>
          <w:i/>
          <w:sz w:val="20"/>
          <w:szCs w:val="22"/>
          <w:lang w:val="en-GB"/>
        </w:rPr>
        <w:t>Eur J Vasc Endovasc Surg</w:t>
      </w:r>
      <w:r w:rsidRPr="00F43DAD">
        <w:rPr>
          <w:rFonts w:cs="Times New Roman"/>
          <w:sz w:val="20"/>
          <w:szCs w:val="22"/>
          <w:lang w:val="en-GB"/>
        </w:rPr>
        <w:t xml:space="preserve"> 2015;49:213</w:t>
      </w:r>
      <w:r w:rsidRPr="00F43DAD">
        <w:rPr>
          <w:rFonts w:ascii="Times New Roman" w:hAnsi="Times New Roman" w:cs="Times New Roman"/>
          <w:sz w:val="20"/>
          <w:szCs w:val="22"/>
          <w:lang w:val="en-GB"/>
        </w:rPr>
        <w:t>‑</w:t>
      </w:r>
      <w:r w:rsidRPr="00F43DAD">
        <w:rPr>
          <w:rFonts w:cs="Times New Roman"/>
          <w:sz w:val="20"/>
          <w:szCs w:val="22"/>
          <w:lang w:val="en-GB"/>
        </w:rPr>
        <w:t>20</w:t>
      </w:r>
    </w:p>
    <w:p w14:paraId="39CC2178" w14:textId="77777777" w:rsidR="00471A38" w:rsidRPr="00F43DAD" w:rsidRDefault="00471A38" w:rsidP="00471A38">
      <w:pPr>
        <w:numPr>
          <w:ilvl w:val="0"/>
          <w:numId w:val="7"/>
        </w:numPr>
        <w:spacing w:line="240" w:lineRule="auto"/>
        <w:rPr>
          <w:sz w:val="20"/>
        </w:rPr>
      </w:pPr>
      <w:r w:rsidRPr="00F43DAD">
        <w:rPr>
          <w:bCs/>
          <w:iCs/>
          <w:sz w:val="20"/>
          <w:lang w:val="en-US"/>
        </w:rPr>
        <w:t>Shadid N, Neleman P, Lawson J, Sommer A. Predictors of recurrence of great saphenous vein reflux following treatment with ultrasound-guided foam sclerotherapy. Phlebology 2015; 30 (3) : 194-199</w:t>
      </w:r>
    </w:p>
    <w:p w14:paraId="672CDE6B" w14:textId="77777777" w:rsidR="00471A38" w:rsidRPr="00F43DAD" w:rsidRDefault="00471A38" w:rsidP="00471A38">
      <w:pPr>
        <w:pStyle w:val="Pardeliste"/>
        <w:numPr>
          <w:ilvl w:val="0"/>
          <w:numId w:val="7"/>
        </w:numPr>
        <w:spacing w:line="240" w:lineRule="auto"/>
        <w:rPr>
          <w:rFonts w:cs="Times New Roman"/>
          <w:sz w:val="20"/>
          <w:lang w:val="en-GB"/>
        </w:rPr>
      </w:pPr>
      <w:r w:rsidRPr="00F43DAD">
        <w:rPr>
          <w:rFonts w:eastAsiaTheme="minorHAnsi" w:cs="Times New Roman"/>
          <w:bCs/>
          <w:sz w:val="20"/>
          <w:lang w:val="en-GB"/>
        </w:rPr>
        <w:t xml:space="preserve">Venermo M, Saarinen J, Eskelinen E, Vähäaho S, Saarinen E, Railo M, Uurto I, Salenius J, Albäck A. Randomized clinical trial comparing surgery, endovenous laser ablation and ultrasound-guided foam sclerotherapy for the treatment of great saphenous varicose veins. </w:t>
      </w:r>
      <w:r w:rsidRPr="00F43DAD">
        <w:rPr>
          <w:rFonts w:eastAsiaTheme="minorHAnsi" w:cs="Times New Roman"/>
          <w:iCs/>
          <w:sz w:val="20"/>
          <w:lang w:val="en-GB"/>
        </w:rPr>
        <w:t>BJS</w:t>
      </w:r>
      <w:r w:rsidRPr="00F43DAD">
        <w:rPr>
          <w:rFonts w:eastAsiaTheme="minorHAnsi" w:cs="Times New Roman"/>
          <w:i/>
          <w:iCs/>
          <w:sz w:val="20"/>
          <w:lang w:val="en-GB"/>
        </w:rPr>
        <w:t xml:space="preserve"> </w:t>
      </w:r>
      <w:r w:rsidRPr="00F43DAD">
        <w:rPr>
          <w:rFonts w:eastAsiaTheme="minorHAnsi" w:cs="Times New Roman"/>
          <w:sz w:val="20"/>
          <w:lang w:val="en-GB"/>
        </w:rPr>
        <w:t xml:space="preserve">2016; </w:t>
      </w:r>
      <w:r w:rsidRPr="00F43DAD">
        <w:rPr>
          <w:rFonts w:eastAsiaTheme="minorHAnsi" w:cs="Times New Roman"/>
          <w:bCs/>
          <w:sz w:val="20"/>
          <w:lang w:val="en-GB"/>
        </w:rPr>
        <w:t xml:space="preserve">103 </w:t>
      </w:r>
      <w:r w:rsidRPr="00F43DAD">
        <w:rPr>
          <w:rFonts w:eastAsiaTheme="minorHAnsi" w:cs="Times New Roman"/>
          <w:sz w:val="20"/>
          <w:lang w:val="en-GB"/>
        </w:rPr>
        <w:t>: 1438–1444</w:t>
      </w:r>
    </w:p>
    <w:p w14:paraId="3F5DA94E" w14:textId="77777777" w:rsidR="00471A38" w:rsidRPr="007B41EF" w:rsidRDefault="00471A38" w:rsidP="00471A38">
      <w:pPr>
        <w:pStyle w:val="Pardeliste"/>
        <w:numPr>
          <w:ilvl w:val="0"/>
          <w:numId w:val="7"/>
        </w:numPr>
        <w:spacing w:line="240" w:lineRule="auto"/>
        <w:rPr>
          <w:rFonts w:cs="Times New Roman"/>
          <w:sz w:val="20"/>
          <w:lang w:val="en-GB"/>
        </w:rPr>
      </w:pPr>
      <w:r w:rsidRPr="00F43DAD">
        <w:rPr>
          <w:rFonts w:eastAsiaTheme="minorHAnsi" w:cs="Times New Roman"/>
          <w:color w:val="000000"/>
          <w:sz w:val="20"/>
          <w:lang w:val="en-GB"/>
        </w:rPr>
        <w:t>Whiteley MS, Dos Santos SJ, Fernandez-Hart TJ, Lee CT, Li JM.</w:t>
      </w:r>
      <w:r w:rsidRPr="00F43DAD">
        <w:rPr>
          <w:rFonts w:eastAsiaTheme="minorHAnsi" w:cs="Times New Roman"/>
          <w:sz w:val="20"/>
          <w:lang w:val="en-GB"/>
        </w:rPr>
        <w:t xml:space="preserve"> Media Damage Following Detergent Sclerotherapy Appears to be Secondary to the Induction of Inflammation and Apoptosis: An Immunohistochemical Study Elucidating Previous Histological Observations. </w:t>
      </w:r>
      <w:r w:rsidRPr="00F43DAD">
        <w:rPr>
          <w:rFonts w:eastAsiaTheme="minorHAnsi" w:cs="Times New Roman"/>
          <w:sz w:val="20"/>
        </w:rPr>
        <w:t xml:space="preserve">Eur J </w:t>
      </w:r>
      <w:r w:rsidRPr="007B41EF">
        <w:rPr>
          <w:rFonts w:eastAsiaTheme="minorHAnsi" w:cs="Times New Roman"/>
          <w:sz w:val="20"/>
        </w:rPr>
        <w:t>Vasc Endovasc Surg 2016 ; 51, 421-428</w:t>
      </w:r>
    </w:p>
    <w:p w14:paraId="0734E789" w14:textId="77777777" w:rsidR="00471A38" w:rsidRPr="007B41EF" w:rsidRDefault="0072771D" w:rsidP="00A105A8">
      <w:pPr>
        <w:pStyle w:val="Pardeliste"/>
        <w:numPr>
          <w:ilvl w:val="0"/>
          <w:numId w:val="7"/>
        </w:numPr>
        <w:spacing w:after="0" w:line="240" w:lineRule="auto"/>
        <w:rPr>
          <w:sz w:val="20"/>
          <w:szCs w:val="20"/>
          <w:lang w:val="en-GB"/>
        </w:rPr>
      </w:pPr>
      <w:r w:rsidRPr="007B41EF">
        <w:rPr>
          <w:sz w:val="20"/>
          <w:szCs w:val="20"/>
          <w:lang w:val="en-GB"/>
        </w:rPr>
        <w:t>Rabe E., Breu FX, Cavezzi A., Coleridge Smith P., Frullini A., Gillet JL., Guex JJ., Hamel-Desnos C., Kern P., Partsch B., Ramelet AA., Tessari L., Pannier F., for the Guideline Group.</w:t>
      </w:r>
      <w:r w:rsidRPr="007B41EF">
        <w:rPr>
          <w:bCs/>
          <w:kern w:val="36"/>
          <w:sz w:val="20"/>
          <w:szCs w:val="20"/>
          <w:lang w:val="en-GB"/>
        </w:rPr>
        <w:t xml:space="preserve"> </w:t>
      </w:r>
      <w:r w:rsidRPr="007B41EF">
        <w:rPr>
          <w:sz w:val="20"/>
          <w:szCs w:val="20"/>
          <w:lang w:val="en-GB"/>
        </w:rPr>
        <w:t xml:space="preserve">European guidelines for sclerotherapy in chronic venous disorders. </w:t>
      </w:r>
      <w:hyperlink r:id="rId12" w:tooltip="Phlebology / Venous Forum of the Royal Society of Medicine." w:history="1">
        <w:r w:rsidRPr="007B41EF">
          <w:rPr>
            <w:rStyle w:val="Lienhypertexte"/>
            <w:color w:val="auto"/>
            <w:sz w:val="20"/>
            <w:szCs w:val="20"/>
            <w:u w:val="none"/>
            <w:lang w:val="en-GB"/>
          </w:rPr>
          <w:t>Phlebology.</w:t>
        </w:r>
      </w:hyperlink>
      <w:r w:rsidRPr="007B41EF">
        <w:rPr>
          <w:sz w:val="20"/>
          <w:szCs w:val="20"/>
          <w:lang w:val="en-GB"/>
        </w:rPr>
        <w:t xml:space="preserve"> 2014 Jul; 29(6):338-54</w:t>
      </w:r>
    </w:p>
    <w:p w14:paraId="5320E4AE" w14:textId="2FF1BC2E" w:rsidR="00172669" w:rsidRPr="0072771D" w:rsidRDefault="0048739E" w:rsidP="00C0314A">
      <w:pPr>
        <w:rPr>
          <w:lang w:val="en-GB"/>
        </w:rPr>
      </w:pPr>
      <w:r>
        <w:rPr>
          <w:lang w:val="en-GB"/>
        </w:rPr>
        <w:br w:type="page"/>
      </w:r>
    </w:p>
    <w:p w14:paraId="767D5F5B" w14:textId="2FBA198B" w:rsidR="00172669" w:rsidRDefault="00BD55DB" w:rsidP="004A6895">
      <w:pPr>
        <w:pStyle w:val="Pardeliste"/>
        <w:numPr>
          <w:ilvl w:val="0"/>
          <w:numId w:val="24"/>
        </w:numPr>
      </w:pPr>
      <w:r>
        <w:rPr>
          <w:b/>
          <w:color w:val="0070C0"/>
        </w:rPr>
        <w:lastRenderedPageBreak/>
        <w:t>T</w:t>
      </w:r>
      <w:r w:rsidR="00172669" w:rsidRPr="00C0314A">
        <w:rPr>
          <w:b/>
          <w:color w:val="0070C0"/>
        </w:rPr>
        <w:t>raitement d’une insuffisance de veine saphène ou de sa récidive</w:t>
      </w:r>
      <w:r>
        <w:rPr>
          <w:b/>
          <w:color w:val="0070C0"/>
        </w:rPr>
        <w:t xml:space="preserve"> par sclérosant sous forme liquide ou mousse</w:t>
      </w:r>
      <w:r w:rsidR="00172669" w:rsidRPr="00C0314A">
        <w:rPr>
          <w:b/>
          <w:color w:val="0070C0"/>
        </w:rPr>
        <w:t>.</w:t>
      </w:r>
    </w:p>
    <w:p w14:paraId="42C01ACC" w14:textId="77777777" w:rsidR="00172669" w:rsidRPr="00471A38" w:rsidRDefault="00172669" w:rsidP="00172669">
      <w:pPr>
        <w:spacing w:after="0" w:line="240" w:lineRule="auto"/>
        <w:rPr>
          <w:rFonts w:cs="Times New Roman"/>
          <w:iCs/>
          <w:color w:val="0070C0"/>
          <w:kern w:val="24"/>
          <w:sz w:val="20"/>
          <w:szCs w:val="20"/>
        </w:rPr>
      </w:pPr>
      <w:r w:rsidRPr="00471A38">
        <w:rPr>
          <w:rFonts w:cs="Times New Roman"/>
          <w:iCs/>
          <w:color w:val="0070C0"/>
          <w:kern w:val="24"/>
          <w:sz w:val="20"/>
          <w:szCs w:val="20"/>
        </w:rPr>
        <w:t>Argumentaire</w:t>
      </w:r>
    </w:p>
    <w:p w14:paraId="5ED0DDF2" w14:textId="77777777" w:rsidR="00172669" w:rsidRPr="00471A38" w:rsidRDefault="00172669" w:rsidP="00172669">
      <w:pPr>
        <w:spacing w:after="0" w:line="240" w:lineRule="auto"/>
        <w:rPr>
          <w:rFonts w:cs="Times New Roman"/>
          <w:iCs/>
          <w:kern w:val="24"/>
          <w:sz w:val="20"/>
          <w:szCs w:val="20"/>
        </w:rPr>
      </w:pPr>
      <w:r w:rsidRPr="00471A38">
        <w:rPr>
          <w:rFonts w:cs="Times New Roman"/>
          <w:iCs/>
          <w:kern w:val="24"/>
          <w:sz w:val="20"/>
          <w:szCs w:val="20"/>
        </w:rPr>
        <w:t xml:space="preserve">La supériorité de la forme mousse comparée au liquide dans la sclérothérapie des veines saphènes ne fait plus </w:t>
      </w:r>
      <w:r w:rsidRPr="00FC3F48">
        <w:rPr>
          <w:rFonts w:cs="Times New Roman"/>
          <w:iCs/>
          <w:kern w:val="24"/>
          <w:sz w:val="20"/>
          <w:szCs w:val="20"/>
        </w:rPr>
        <w:t>débat. Elle a été démontrée dans nombre d’études randomisées et fait l’objet d’un large consensus, avec</w:t>
      </w:r>
      <w:r w:rsidR="0084041A" w:rsidRPr="00FC3F48">
        <w:rPr>
          <w:rFonts w:cs="Times New Roman"/>
          <w:iCs/>
          <w:kern w:val="24"/>
          <w:sz w:val="20"/>
          <w:szCs w:val="20"/>
        </w:rPr>
        <w:t xml:space="preserve"> une </w:t>
      </w:r>
      <w:r w:rsidRPr="00FC3F48">
        <w:rPr>
          <w:rFonts w:cs="Times New Roman"/>
          <w:iCs/>
          <w:kern w:val="24"/>
          <w:sz w:val="20"/>
          <w:szCs w:val="20"/>
        </w:rPr>
        <w:t xml:space="preserve">recommandation </w:t>
      </w:r>
      <w:r w:rsidR="0084041A" w:rsidRPr="00FC3F48">
        <w:rPr>
          <w:rFonts w:cs="Times New Roman"/>
          <w:iCs/>
          <w:kern w:val="24"/>
          <w:sz w:val="20"/>
          <w:szCs w:val="20"/>
        </w:rPr>
        <w:t xml:space="preserve">européenne </w:t>
      </w:r>
      <w:r w:rsidRPr="00471A38">
        <w:rPr>
          <w:rFonts w:cs="Times New Roman"/>
          <w:iCs/>
          <w:kern w:val="24"/>
          <w:sz w:val="20"/>
          <w:szCs w:val="20"/>
        </w:rPr>
        <w:t>de grade 1A en faveur de la mousse</w:t>
      </w:r>
      <w:r w:rsidR="0084041A">
        <w:rPr>
          <w:rFonts w:cs="Times New Roman"/>
          <w:iCs/>
          <w:kern w:val="24"/>
          <w:sz w:val="20"/>
          <w:szCs w:val="20"/>
        </w:rPr>
        <w:t xml:space="preserve">. </w:t>
      </w:r>
      <w:r w:rsidRPr="00471A38">
        <w:rPr>
          <w:rFonts w:cs="Times New Roman"/>
          <w:iCs/>
          <w:kern w:val="24"/>
          <w:sz w:val="20"/>
          <w:szCs w:val="20"/>
        </w:rPr>
        <w:t>Si les études spécifiques sur les récidives sont moins nombreuses, l’utilisation de la mousse plutôt que le liquide dans cette indication fait l’objet d’une recommandation de grade 1C et est préconisée en première intention devant l’ablation thermique et la chirurgie (grade1B recommandations UIA/EVF).</w:t>
      </w:r>
    </w:p>
    <w:p w14:paraId="0DDF84F4" w14:textId="77777777" w:rsidR="00172669" w:rsidRPr="00471A38" w:rsidRDefault="00172669" w:rsidP="00172669">
      <w:pPr>
        <w:spacing w:after="0" w:line="240" w:lineRule="auto"/>
        <w:rPr>
          <w:rFonts w:cs="Times New Roman"/>
          <w:iCs/>
          <w:kern w:val="24"/>
          <w:sz w:val="20"/>
          <w:szCs w:val="20"/>
        </w:rPr>
      </w:pPr>
      <w:r w:rsidRPr="00471A38">
        <w:rPr>
          <w:rFonts w:cs="Times New Roman"/>
          <w:iCs/>
          <w:kern w:val="24"/>
          <w:sz w:val="20"/>
          <w:szCs w:val="20"/>
        </w:rPr>
        <w:t>En cas de contre-indication à la mousse, plutôt qu’une sclérothérapie avec liquide sur</w:t>
      </w:r>
      <w:r w:rsidR="00C36A29">
        <w:rPr>
          <w:rFonts w:cs="Times New Roman"/>
          <w:iCs/>
          <w:kern w:val="24"/>
          <w:sz w:val="20"/>
          <w:szCs w:val="20"/>
        </w:rPr>
        <w:t xml:space="preserve"> des</w:t>
      </w:r>
      <w:r w:rsidRPr="00471A38">
        <w:rPr>
          <w:rFonts w:cs="Times New Roman"/>
          <w:iCs/>
          <w:kern w:val="24"/>
          <w:sz w:val="20"/>
          <w:szCs w:val="20"/>
        </w:rPr>
        <w:t xml:space="preserve"> veines saphènes ou</w:t>
      </w:r>
      <w:r w:rsidR="00C36A29">
        <w:rPr>
          <w:rFonts w:cs="Times New Roman"/>
          <w:iCs/>
          <w:kern w:val="24"/>
          <w:sz w:val="20"/>
          <w:szCs w:val="20"/>
        </w:rPr>
        <w:t xml:space="preserve"> leur</w:t>
      </w:r>
      <w:r w:rsidRPr="00471A38">
        <w:rPr>
          <w:rFonts w:cs="Times New Roman"/>
          <w:iCs/>
          <w:kern w:val="24"/>
          <w:sz w:val="20"/>
          <w:szCs w:val="20"/>
        </w:rPr>
        <w:t xml:space="preserve"> récidive, il est préférable d’envisager une ablation thermique</w:t>
      </w:r>
      <w:r w:rsidR="00C36A29">
        <w:rPr>
          <w:rFonts w:cs="Times New Roman"/>
          <w:iCs/>
          <w:kern w:val="24"/>
          <w:sz w:val="20"/>
          <w:szCs w:val="20"/>
        </w:rPr>
        <w:t>,</w:t>
      </w:r>
      <w:r w:rsidRPr="00471A38">
        <w:rPr>
          <w:rFonts w:cs="Times New Roman"/>
          <w:iCs/>
          <w:kern w:val="24"/>
          <w:sz w:val="20"/>
          <w:szCs w:val="20"/>
        </w:rPr>
        <w:t xml:space="preserve"> si celle-ci est réalisable.</w:t>
      </w:r>
    </w:p>
    <w:p w14:paraId="52FC37AA" w14:textId="77777777" w:rsidR="00172669" w:rsidRPr="00471A38" w:rsidRDefault="00172669" w:rsidP="00172669">
      <w:pPr>
        <w:spacing w:after="0" w:line="240" w:lineRule="auto"/>
        <w:rPr>
          <w:rFonts w:cs="Times New Roman"/>
          <w:iCs/>
          <w:kern w:val="24"/>
          <w:sz w:val="20"/>
          <w:szCs w:val="20"/>
        </w:rPr>
      </w:pPr>
    </w:p>
    <w:p w14:paraId="30F06959" w14:textId="77777777" w:rsidR="00172669" w:rsidRPr="00471A38" w:rsidRDefault="00172669" w:rsidP="00172669">
      <w:pPr>
        <w:spacing w:after="0" w:line="240" w:lineRule="auto"/>
        <w:rPr>
          <w:sz w:val="20"/>
          <w:szCs w:val="20"/>
        </w:rPr>
      </w:pPr>
      <w:r w:rsidRPr="00471A38">
        <w:rPr>
          <w:rFonts w:cs="Times New Roman"/>
          <w:iCs/>
          <w:color w:val="0070C0"/>
          <w:kern w:val="24"/>
          <w:sz w:val="20"/>
          <w:szCs w:val="20"/>
        </w:rPr>
        <w:t>Pertinence des soins</w:t>
      </w:r>
    </w:p>
    <w:p w14:paraId="12064716" w14:textId="77777777" w:rsidR="00D511BE" w:rsidRPr="00732492" w:rsidRDefault="00172669" w:rsidP="00172669">
      <w:pPr>
        <w:spacing w:after="0" w:line="240" w:lineRule="auto"/>
        <w:rPr>
          <w:b/>
          <w:color w:val="0070C0"/>
          <w:sz w:val="24"/>
          <w:szCs w:val="20"/>
        </w:rPr>
      </w:pPr>
      <w:r w:rsidRPr="00732492">
        <w:rPr>
          <w:b/>
          <w:color w:val="0070C0"/>
          <w:sz w:val="24"/>
          <w:szCs w:val="20"/>
        </w:rPr>
        <w:t>Il n’y a pas lieu, sauf cas particuliers et contre-indication, d’utiliser la forme liquide d’un sclérosant plutôt que la forme mousse, pour le traitement d’une insuffisance de veine saphène ou de sa récidive.</w:t>
      </w:r>
      <w:r w:rsidR="0084041A" w:rsidRPr="00732492">
        <w:rPr>
          <w:b/>
          <w:color w:val="0070C0"/>
          <w:sz w:val="24"/>
          <w:szCs w:val="20"/>
        </w:rPr>
        <w:t xml:space="preserve"> </w:t>
      </w:r>
    </w:p>
    <w:p w14:paraId="15E1E2F9" w14:textId="44E6B7E9" w:rsidR="00172669" w:rsidRPr="00732492" w:rsidRDefault="0084041A" w:rsidP="00172669">
      <w:pPr>
        <w:spacing w:after="0" w:line="240" w:lineRule="auto"/>
        <w:rPr>
          <w:b/>
          <w:color w:val="0070C0"/>
          <w:sz w:val="24"/>
          <w:szCs w:val="20"/>
        </w:rPr>
      </w:pPr>
      <w:r w:rsidRPr="00732492">
        <w:rPr>
          <w:b/>
          <w:color w:val="0070C0"/>
          <w:sz w:val="24"/>
          <w:szCs w:val="20"/>
        </w:rPr>
        <w:t xml:space="preserve">En cas de contre-indication à la mousse, l’ablation thermique doit être </w:t>
      </w:r>
      <w:r w:rsidR="00C36A29" w:rsidRPr="00732492">
        <w:rPr>
          <w:b/>
          <w:color w:val="0070C0"/>
          <w:sz w:val="24"/>
          <w:szCs w:val="20"/>
        </w:rPr>
        <w:t>préfé</w:t>
      </w:r>
      <w:r w:rsidRPr="00732492">
        <w:rPr>
          <w:b/>
          <w:color w:val="0070C0"/>
          <w:sz w:val="24"/>
          <w:szCs w:val="20"/>
        </w:rPr>
        <w:t>rée</w:t>
      </w:r>
      <w:r w:rsidR="00702DBD">
        <w:rPr>
          <w:b/>
          <w:color w:val="0070C0"/>
          <w:sz w:val="24"/>
          <w:szCs w:val="20"/>
        </w:rPr>
        <w:t xml:space="preserve"> si elle</w:t>
      </w:r>
      <w:r w:rsidR="000D6457">
        <w:rPr>
          <w:b/>
          <w:color w:val="0070C0"/>
          <w:sz w:val="24"/>
          <w:szCs w:val="20"/>
        </w:rPr>
        <w:t xml:space="preserve"> est réalisable</w:t>
      </w:r>
      <w:r w:rsidRPr="00732492">
        <w:rPr>
          <w:b/>
          <w:color w:val="0070C0"/>
          <w:sz w:val="24"/>
          <w:szCs w:val="20"/>
        </w:rPr>
        <w:t>.</w:t>
      </w:r>
    </w:p>
    <w:p w14:paraId="15CD24FB" w14:textId="77777777" w:rsidR="00172669" w:rsidRPr="00C873C6" w:rsidRDefault="00172669" w:rsidP="00172669">
      <w:pPr>
        <w:spacing w:after="0" w:line="240" w:lineRule="auto"/>
        <w:rPr>
          <w:b/>
          <w:color w:val="0070C0"/>
        </w:rPr>
      </w:pPr>
    </w:p>
    <w:p w14:paraId="7A105F56" w14:textId="77777777" w:rsidR="00172669" w:rsidRDefault="00172669" w:rsidP="00172669">
      <w:pPr>
        <w:rPr>
          <w:color w:val="0070C0"/>
          <w:sz w:val="22"/>
          <w:szCs w:val="22"/>
        </w:rPr>
      </w:pPr>
      <w:r w:rsidRPr="00173C6F">
        <w:rPr>
          <w:color w:val="0070C0"/>
          <w:sz w:val="22"/>
          <w:szCs w:val="22"/>
        </w:rPr>
        <w:t>Références</w:t>
      </w:r>
    </w:p>
    <w:p w14:paraId="6126623F" w14:textId="77777777" w:rsidR="00172669" w:rsidRPr="00506912" w:rsidRDefault="00172669" w:rsidP="00172669">
      <w:pPr>
        <w:pStyle w:val="Pardeliste"/>
        <w:numPr>
          <w:ilvl w:val="0"/>
          <w:numId w:val="9"/>
        </w:numPr>
        <w:spacing w:after="0" w:line="240" w:lineRule="auto"/>
        <w:rPr>
          <w:sz w:val="20"/>
          <w:szCs w:val="20"/>
          <w:lang w:val="en-GB"/>
        </w:rPr>
      </w:pPr>
      <w:r w:rsidRPr="00506912">
        <w:rPr>
          <w:sz w:val="20"/>
          <w:szCs w:val="20"/>
          <w:lang w:val="en-GB"/>
        </w:rPr>
        <w:t>Hamel-Desnos C., Desnos P., Wollmann J.C., Ouvry P., Mako S., Allaert F.A</w:t>
      </w:r>
      <w:r w:rsidRPr="00506912">
        <w:rPr>
          <w:b/>
          <w:bCs/>
          <w:sz w:val="20"/>
          <w:szCs w:val="20"/>
          <w:lang w:val="en-GB"/>
        </w:rPr>
        <w:t xml:space="preserve">. </w:t>
      </w:r>
      <w:r w:rsidRPr="00506912">
        <w:rPr>
          <w:bCs/>
          <w:sz w:val="20"/>
          <w:szCs w:val="20"/>
          <w:lang w:val="en-GB"/>
        </w:rPr>
        <w:t>Evaluation of the efficacy of polidocanol in the form</w:t>
      </w:r>
      <w:r w:rsidRPr="00506912">
        <w:rPr>
          <w:sz w:val="20"/>
          <w:szCs w:val="20"/>
          <w:lang w:val="en-GB"/>
        </w:rPr>
        <w:t xml:space="preserve"> </w:t>
      </w:r>
      <w:r w:rsidRPr="00506912">
        <w:rPr>
          <w:bCs/>
          <w:sz w:val="20"/>
          <w:szCs w:val="20"/>
          <w:lang w:val="en-GB"/>
        </w:rPr>
        <w:t>of foam compared with liquid form in sclerotherapy of the greater saphenous vein: initial results</w:t>
      </w:r>
      <w:r w:rsidRPr="00506912">
        <w:rPr>
          <w:sz w:val="20"/>
          <w:szCs w:val="20"/>
          <w:lang w:val="en-GB"/>
        </w:rPr>
        <w:t>. Dermatol. Surg. 2003; 29: 1170-5</w:t>
      </w:r>
    </w:p>
    <w:p w14:paraId="1893FC68" w14:textId="77777777" w:rsidR="00CE11E5" w:rsidRPr="00506912" w:rsidRDefault="0049075C" w:rsidP="00CE11E5">
      <w:pPr>
        <w:pStyle w:val="Pardeliste"/>
        <w:numPr>
          <w:ilvl w:val="0"/>
          <w:numId w:val="9"/>
        </w:numPr>
        <w:spacing w:after="0" w:line="240" w:lineRule="auto"/>
        <w:rPr>
          <w:sz w:val="20"/>
          <w:szCs w:val="20"/>
        </w:rPr>
      </w:pPr>
      <w:hyperlink r:id="rId13" w:history="1">
        <w:r w:rsidR="00CE11E5" w:rsidRPr="00506912">
          <w:rPr>
            <w:rStyle w:val="Lienhypertexte"/>
            <w:color w:val="auto"/>
            <w:sz w:val="20"/>
            <w:szCs w:val="20"/>
            <w:u w:val="none"/>
            <w:lang w:val="en-GB"/>
          </w:rPr>
          <w:t>Rabe E</w:t>
        </w:r>
      </w:hyperlink>
      <w:r w:rsidR="00CE11E5" w:rsidRPr="00506912">
        <w:rPr>
          <w:sz w:val="20"/>
          <w:szCs w:val="20"/>
          <w:lang w:val="en-GB"/>
        </w:rPr>
        <w:t xml:space="preserve">, </w:t>
      </w:r>
      <w:hyperlink r:id="rId14" w:history="1">
        <w:r w:rsidR="00CE11E5" w:rsidRPr="00506912">
          <w:rPr>
            <w:rStyle w:val="Lienhypertexte"/>
            <w:color w:val="auto"/>
            <w:sz w:val="20"/>
            <w:szCs w:val="20"/>
            <w:u w:val="none"/>
            <w:lang w:val="en-GB"/>
          </w:rPr>
          <w:t>Otto J</w:t>
        </w:r>
      </w:hyperlink>
      <w:r w:rsidR="00CE11E5" w:rsidRPr="00506912">
        <w:rPr>
          <w:sz w:val="20"/>
          <w:szCs w:val="20"/>
          <w:lang w:val="en-GB"/>
        </w:rPr>
        <w:t xml:space="preserve">, </w:t>
      </w:r>
      <w:hyperlink r:id="rId15" w:history="1">
        <w:r w:rsidR="00CE11E5" w:rsidRPr="00506912">
          <w:rPr>
            <w:rStyle w:val="Lienhypertexte"/>
            <w:color w:val="auto"/>
            <w:sz w:val="20"/>
            <w:szCs w:val="20"/>
            <w:u w:val="none"/>
            <w:lang w:val="en-GB"/>
          </w:rPr>
          <w:t>Schliephake D</w:t>
        </w:r>
      </w:hyperlink>
      <w:r w:rsidR="00CE11E5" w:rsidRPr="00506912">
        <w:rPr>
          <w:sz w:val="20"/>
          <w:szCs w:val="20"/>
          <w:lang w:val="en-GB"/>
        </w:rPr>
        <w:t xml:space="preserve">, </w:t>
      </w:r>
      <w:hyperlink r:id="rId16" w:history="1">
        <w:r w:rsidR="00CE11E5" w:rsidRPr="00506912">
          <w:rPr>
            <w:rStyle w:val="Lienhypertexte"/>
            <w:color w:val="auto"/>
            <w:sz w:val="20"/>
            <w:szCs w:val="20"/>
            <w:u w:val="none"/>
            <w:lang w:val="en-GB"/>
          </w:rPr>
          <w:t>Pannier F</w:t>
        </w:r>
      </w:hyperlink>
      <w:r w:rsidR="00CE11E5" w:rsidRPr="00506912">
        <w:rPr>
          <w:sz w:val="20"/>
          <w:szCs w:val="20"/>
          <w:lang w:val="en-GB"/>
        </w:rPr>
        <w:t xml:space="preserve">. Efficacy and safety of great saphenous vein sclerotherapy using standardised polidocanol foam (ESAF): a randomised controlled multicentre clinical trial. </w:t>
      </w:r>
      <w:hyperlink r:id="rId17" w:tooltip="European journal of vascular and endovascular surgery : the official journal of the European Society for Vascular Surgery." w:history="1">
        <w:r w:rsidR="00CE11E5" w:rsidRPr="00506912">
          <w:rPr>
            <w:rStyle w:val="Lienhypertexte"/>
            <w:color w:val="auto"/>
            <w:sz w:val="20"/>
            <w:szCs w:val="20"/>
            <w:u w:val="none"/>
          </w:rPr>
          <w:t>Eur J Vasc Endovasc Surg.</w:t>
        </w:r>
      </w:hyperlink>
      <w:r w:rsidR="00CE11E5" w:rsidRPr="00506912">
        <w:rPr>
          <w:sz w:val="20"/>
          <w:szCs w:val="20"/>
        </w:rPr>
        <w:t xml:space="preserve"> 2008 Feb; 35 (2):238-45. Epub 2007 Nov 7</w:t>
      </w:r>
    </w:p>
    <w:p w14:paraId="0046DC61" w14:textId="77777777" w:rsidR="00172669" w:rsidRPr="00506912" w:rsidRDefault="00172669" w:rsidP="00172669">
      <w:pPr>
        <w:pStyle w:val="Pardeliste"/>
        <w:numPr>
          <w:ilvl w:val="0"/>
          <w:numId w:val="9"/>
        </w:numPr>
        <w:spacing w:after="0" w:line="240" w:lineRule="auto"/>
        <w:rPr>
          <w:sz w:val="20"/>
          <w:szCs w:val="20"/>
          <w:lang w:val="en-GB"/>
        </w:rPr>
      </w:pPr>
      <w:r w:rsidRPr="00506912">
        <w:rPr>
          <w:sz w:val="20"/>
          <w:szCs w:val="20"/>
          <w:lang w:val="en-GB"/>
        </w:rPr>
        <w:t>Rabe E., Breu FX, Cavezzi A., Coleridge Smith P., Frullini A., Gillet JL., Guex JJ., Hamel-Desnos C., Kern P., Partsch B., Ramelet AA., Tessari L., Pannier F., for the Guideline Group.</w:t>
      </w:r>
      <w:r w:rsidRPr="00506912">
        <w:rPr>
          <w:bCs/>
          <w:kern w:val="36"/>
          <w:sz w:val="20"/>
          <w:szCs w:val="20"/>
          <w:lang w:val="en-GB"/>
        </w:rPr>
        <w:t xml:space="preserve"> </w:t>
      </w:r>
      <w:r w:rsidRPr="00506912">
        <w:rPr>
          <w:sz w:val="20"/>
          <w:szCs w:val="20"/>
          <w:lang w:val="en-GB"/>
        </w:rPr>
        <w:t xml:space="preserve">European guidelines for sclerotherapy in chronic venous disorders. </w:t>
      </w:r>
      <w:hyperlink r:id="rId18" w:tooltip="Phlebology / Venous Forum of the Royal Society of Medicine." w:history="1">
        <w:r w:rsidRPr="00506912">
          <w:rPr>
            <w:rStyle w:val="Lienhypertexte"/>
            <w:color w:val="auto"/>
            <w:sz w:val="20"/>
            <w:szCs w:val="20"/>
            <w:u w:val="none"/>
            <w:lang w:val="en-GB"/>
          </w:rPr>
          <w:t>Phlebology.</w:t>
        </w:r>
      </w:hyperlink>
      <w:r w:rsidRPr="00506912">
        <w:rPr>
          <w:sz w:val="20"/>
          <w:szCs w:val="20"/>
          <w:lang w:val="en-GB"/>
        </w:rPr>
        <w:t xml:space="preserve"> 2014 Jul; 29(6):338-54</w:t>
      </w:r>
    </w:p>
    <w:p w14:paraId="39812A5D" w14:textId="77777777" w:rsidR="00506912" w:rsidRPr="00506912" w:rsidRDefault="0049075C" w:rsidP="00506912">
      <w:pPr>
        <w:pStyle w:val="Pardeliste"/>
        <w:numPr>
          <w:ilvl w:val="0"/>
          <w:numId w:val="9"/>
        </w:numPr>
        <w:autoSpaceDE w:val="0"/>
        <w:autoSpaceDN w:val="0"/>
        <w:adjustRightInd w:val="0"/>
        <w:spacing w:after="0" w:line="240" w:lineRule="auto"/>
        <w:rPr>
          <w:sz w:val="20"/>
          <w:szCs w:val="20"/>
          <w:lang w:val="en-GB"/>
        </w:rPr>
      </w:pPr>
      <w:hyperlink r:id="rId19" w:history="1">
        <w:r w:rsidR="00506912" w:rsidRPr="00506912">
          <w:rPr>
            <w:rStyle w:val="Lienhypertexte"/>
            <w:color w:val="auto"/>
            <w:sz w:val="20"/>
            <w:szCs w:val="20"/>
            <w:u w:val="none"/>
            <w:lang w:val="en-US"/>
          </w:rPr>
          <w:t xml:space="preserve">Management of chronic venous disorders of the lower limbs Guidelines according to scientific </w:t>
        </w:r>
      </w:hyperlink>
      <w:hyperlink r:id="rId20" w:history="1">
        <w:r w:rsidR="00506912" w:rsidRPr="00506912">
          <w:rPr>
            <w:rStyle w:val="Lienhypertexte"/>
            <w:color w:val="auto"/>
            <w:sz w:val="20"/>
            <w:szCs w:val="20"/>
            <w:u w:val="none"/>
            <w:lang w:val="en-US"/>
          </w:rPr>
          <w:t>evidence</w:t>
        </w:r>
      </w:hyperlink>
      <w:r w:rsidR="00506912" w:rsidRPr="00506912">
        <w:rPr>
          <w:sz w:val="20"/>
          <w:szCs w:val="20"/>
          <w:lang w:val="en-GB"/>
        </w:rPr>
        <w:t xml:space="preserve">. </w:t>
      </w:r>
      <w:r w:rsidR="00506912" w:rsidRPr="00506912">
        <w:rPr>
          <w:sz w:val="20"/>
          <w:szCs w:val="20"/>
          <w:lang w:val="en-US"/>
        </w:rPr>
        <w:t>Document developed under the auspices of The European Venous Forum, The International Union of Angiology, The Cardiovascular Disease Educational and Research Trust (UK), Union Internationale de Phlebologie. International Angiology 2014 April;33(2):87-208</w:t>
      </w:r>
    </w:p>
    <w:p w14:paraId="2B43034F" w14:textId="77777777" w:rsidR="00172669" w:rsidRDefault="00172669" w:rsidP="00471A38">
      <w:pPr>
        <w:pStyle w:val="Pardeliste"/>
        <w:spacing w:line="240" w:lineRule="auto"/>
        <w:rPr>
          <w:rFonts w:cs="Times New Roman"/>
          <w:sz w:val="20"/>
          <w:lang w:val="en-GB"/>
        </w:rPr>
      </w:pPr>
    </w:p>
    <w:p w14:paraId="44E2C78A" w14:textId="77777777" w:rsidR="00172669" w:rsidRDefault="00172669" w:rsidP="00172669">
      <w:pPr>
        <w:rPr>
          <w:rFonts w:cs="Times New Roman"/>
          <w:sz w:val="20"/>
          <w:szCs w:val="22"/>
          <w:lang w:val="en-GB"/>
        </w:rPr>
      </w:pPr>
      <w:r>
        <w:rPr>
          <w:rFonts w:cs="Times New Roman"/>
          <w:sz w:val="20"/>
          <w:lang w:val="en-GB"/>
        </w:rPr>
        <w:br w:type="page"/>
      </w:r>
    </w:p>
    <w:p w14:paraId="3B8C369A" w14:textId="77777777" w:rsidR="00415E69" w:rsidRPr="000C2230" w:rsidRDefault="00415E69" w:rsidP="004A6895">
      <w:pPr>
        <w:pStyle w:val="Pardeliste"/>
        <w:numPr>
          <w:ilvl w:val="0"/>
          <w:numId w:val="24"/>
        </w:numPr>
        <w:rPr>
          <w:b/>
          <w:color w:val="0070C0"/>
        </w:rPr>
      </w:pPr>
      <w:r w:rsidRPr="000C2230">
        <w:rPr>
          <w:b/>
          <w:color w:val="0070C0"/>
        </w:rPr>
        <w:lastRenderedPageBreak/>
        <w:t>Choix de t</w:t>
      </w:r>
      <w:r w:rsidR="00F12FDF" w:rsidRPr="000C2230">
        <w:rPr>
          <w:b/>
          <w:color w:val="0070C0"/>
        </w:rPr>
        <w:t>raitement</w:t>
      </w:r>
      <w:r w:rsidR="00EC0A71" w:rsidRPr="000C2230">
        <w:rPr>
          <w:b/>
          <w:color w:val="0070C0"/>
        </w:rPr>
        <w:t xml:space="preserve"> de veine saphène</w:t>
      </w:r>
      <w:r w:rsidR="00F12FDF" w:rsidRPr="000C2230">
        <w:rPr>
          <w:b/>
          <w:color w:val="0070C0"/>
        </w:rPr>
        <w:t xml:space="preserve"> </w:t>
      </w:r>
      <w:r w:rsidRPr="000C2230">
        <w:rPr>
          <w:b/>
          <w:color w:val="0070C0"/>
        </w:rPr>
        <w:t>pour les petits diamètres (&lt;</w:t>
      </w:r>
      <w:r w:rsidR="00C36A29" w:rsidRPr="000C2230">
        <w:rPr>
          <w:b/>
          <w:color w:val="0070C0"/>
        </w:rPr>
        <w:t xml:space="preserve"> 4 mm*</w:t>
      </w:r>
      <w:r w:rsidRPr="000C2230">
        <w:rPr>
          <w:b/>
          <w:color w:val="0070C0"/>
        </w:rPr>
        <w:t>)</w:t>
      </w:r>
    </w:p>
    <w:p w14:paraId="6B2A1A39" w14:textId="77777777" w:rsidR="00471A38" w:rsidRPr="008E61DE" w:rsidRDefault="00471A38" w:rsidP="00C36A29">
      <w:pPr>
        <w:rPr>
          <w:b/>
          <w:i/>
          <w:color w:val="0070C0"/>
        </w:rPr>
      </w:pPr>
      <w:r w:rsidRPr="00172669">
        <w:rPr>
          <w:b/>
          <w:i/>
          <w:color w:val="0070C0"/>
        </w:rPr>
        <w:t xml:space="preserve">*mesure </w:t>
      </w:r>
      <w:r w:rsidR="008E61DE">
        <w:rPr>
          <w:b/>
          <w:i/>
          <w:color w:val="0070C0"/>
        </w:rPr>
        <w:t xml:space="preserve">de diamètre interne </w:t>
      </w:r>
      <w:r w:rsidRPr="00172669">
        <w:rPr>
          <w:b/>
          <w:i/>
          <w:color w:val="0070C0"/>
        </w:rPr>
        <w:t>prise patient debout en coupe échographique transversale à mi-cuisse pour la grande veine saphène et à mi- mollet pour la petite veine saphène, hors ectasie</w:t>
      </w:r>
    </w:p>
    <w:p w14:paraId="493CF14C" w14:textId="77777777" w:rsidR="00471A38" w:rsidRPr="00471A38" w:rsidRDefault="00471A38" w:rsidP="00471A38">
      <w:pPr>
        <w:pStyle w:val="Pardeliste"/>
        <w:ind w:left="0"/>
        <w:rPr>
          <w:rFonts w:cs="Times New Roman"/>
          <w:iCs/>
          <w:color w:val="0070C0"/>
          <w:kern w:val="24"/>
          <w:sz w:val="20"/>
          <w:szCs w:val="20"/>
        </w:rPr>
      </w:pPr>
      <w:r w:rsidRPr="00471A38">
        <w:rPr>
          <w:rFonts w:cs="Times New Roman"/>
          <w:iCs/>
          <w:color w:val="0070C0"/>
          <w:kern w:val="24"/>
          <w:sz w:val="20"/>
          <w:szCs w:val="20"/>
        </w:rPr>
        <w:t>Argumentaire</w:t>
      </w:r>
    </w:p>
    <w:p w14:paraId="4201BC5D" w14:textId="77777777" w:rsidR="00F12FDF" w:rsidRDefault="00471A38" w:rsidP="00471A38">
      <w:pPr>
        <w:pStyle w:val="Pardeliste"/>
        <w:ind w:left="0"/>
        <w:rPr>
          <w:rFonts w:cs="Times New Roman"/>
          <w:iCs/>
          <w:kern w:val="24"/>
          <w:sz w:val="20"/>
          <w:szCs w:val="20"/>
        </w:rPr>
      </w:pPr>
      <w:r w:rsidRPr="00471A38">
        <w:rPr>
          <w:rFonts w:cs="Times New Roman"/>
          <w:iCs/>
          <w:kern w:val="24"/>
          <w:sz w:val="20"/>
          <w:szCs w:val="20"/>
        </w:rPr>
        <w:t xml:space="preserve">L’échosclérothérapie est polyvalente et avec une faisabilité techniquement peu limitée, y compris pour des </w:t>
      </w:r>
      <w:r w:rsidR="0084041A" w:rsidRPr="008E61DE">
        <w:rPr>
          <w:rFonts w:cs="Times New Roman"/>
          <w:iCs/>
          <w:kern w:val="24"/>
          <w:sz w:val="20"/>
          <w:szCs w:val="20"/>
        </w:rPr>
        <w:t>veines de petit</w:t>
      </w:r>
      <w:r w:rsidRPr="008E61DE">
        <w:rPr>
          <w:rFonts w:cs="Times New Roman"/>
          <w:iCs/>
          <w:kern w:val="24"/>
          <w:sz w:val="20"/>
          <w:szCs w:val="20"/>
        </w:rPr>
        <w:t xml:space="preserve"> </w:t>
      </w:r>
      <w:r w:rsidR="0084041A" w:rsidRPr="008E61DE">
        <w:rPr>
          <w:rFonts w:cs="Times New Roman"/>
          <w:iCs/>
          <w:kern w:val="24"/>
          <w:sz w:val="20"/>
          <w:szCs w:val="20"/>
        </w:rPr>
        <w:t>diamètre</w:t>
      </w:r>
      <w:r w:rsidRPr="008E61DE">
        <w:rPr>
          <w:rFonts w:cs="Times New Roman"/>
          <w:iCs/>
          <w:kern w:val="24"/>
          <w:sz w:val="20"/>
          <w:szCs w:val="20"/>
        </w:rPr>
        <w:t xml:space="preserve"> </w:t>
      </w:r>
      <w:r w:rsidRPr="00471A38">
        <w:rPr>
          <w:rFonts w:cs="Times New Roman"/>
          <w:iCs/>
          <w:kern w:val="24"/>
          <w:sz w:val="20"/>
          <w:szCs w:val="20"/>
        </w:rPr>
        <w:t xml:space="preserve">(≤ 4 mm). </w:t>
      </w:r>
    </w:p>
    <w:p w14:paraId="4C5672FA" w14:textId="2B85C36D" w:rsidR="007B41EF" w:rsidRPr="007B41EF" w:rsidRDefault="007B41EF" w:rsidP="007B41EF">
      <w:pPr>
        <w:pStyle w:val="Pardeliste"/>
        <w:ind w:left="0"/>
        <w:rPr>
          <w:rFonts w:cs="Times New Roman"/>
          <w:iCs/>
          <w:kern w:val="24"/>
          <w:sz w:val="20"/>
          <w:szCs w:val="20"/>
        </w:rPr>
      </w:pPr>
      <w:r w:rsidRPr="007B41EF">
        <w:rPr>
          <w:rFonts w:cs="Times New Roman"/>
          <w:iCs/>
          <w:kern w:val="24"/>
          <w:sz w:val="20"/>
          <w:szCs w:val="20"/>
        </w:rPr>
        <w:t>Pour ces petits diamètres, l’ablation thermique par un opérateur aguerri, à l’aide d’un matériel adapté est délicate mais techniquement réalisable.</w:t>
      </w:r>
    </w:p>
    <w:p w14:paraId="4ACAA4B9" w14:textId="77777777" w:rsidR="00471A38" w:rsidRPr="000C2230" w:rsidRDefault="00F12FDF" w:rsidP="00471A38">
      <w:pPr>
        <w:pStyle w:val="Pardeliste"/>
        <w:ind w:left="0"/>
        <w:rPr>
          <w:rFonts w:cs="Times New Roman"/>
          <w:iCs/>
          <w:kern w:val="24"/>
          <w:sz w:val="20"/>
          <w:szCs w:val="20"/>
        </w:rPr>
      </w:pPr>
      <w:r w:rsidRPr="000C2230">
        <w:rPr>
          <w:rFonts w:cs="Times New Roman"/>
          <w:iCs/>
          <w:kern w:val="24"/>
          <w:sz w:val="20"/>
          <w:szCs w:val="20"/>
        </w:rPr>
        <w:t>Cependant, i</w:t>
      </w:r>
      <w:r w:rsidR="00471A38" w:rsidRPr="000C2230">
        <w:rPr>
          <w:rFonts w:cs="Times New Roman"/>
          <w:iCs/>
          <w:kern w:val="24"/>
          <w:sz w:val="20"/>
          <w:szCs w:val="20"/>
        </w:rPr>
        <w:t>l est démontré par plusieurs études que sur les petits diamètres veineux, l’ablation chimique, avec un plateau technique plus léger, permet d’obtenir de bons résultats en termes d’occlusion veineuse et de scores cliniques</w:t>
      </w:r>
      <w:r w:rsidR="00C86359" w:rsidRPr="000C2230">
        <w:rPr>
          <w:rFonts w:cs="Times New Roman"/>
          <w:iCs/>
          <w:kern w:val="24"/>
          <w:sz w:val="20"/>
          <w:szCs w:val="20"/>
        </w:rPr>
        <w:t>, ceci</w:t>
      </w:r>
      <w:r w:rsidRPr="000C2230">
        <w:rPr>
          <w:rFonts w:cs="Times New Roman"/>
          <w:iCs/>
          <w:kern w:val="24"/>
          <w:sz w:val="20"/>
          <w:szCs w:val="20"/>
        </w:rPr>
        <w:t xml:space="preserve"> à moindre coût</w:t>
      </w:r>
      <w:r w:rsidR="00471A38" w:rsidRPr="000C2230">
        <w:rPr>
          <w:rFonts w:cs="Times New Roman"/>
          <w:iCs/>
          <w:kern w:val="24"/>
          <w:sz w:val="20"/>
          <w:szCs w:val="20"/>
        </w:rPr>
        <w:t>.</w:t>
      </w:r>
    </w:p>
    <w:p w14:paraId="5B1E21BA" w14:textId="77777777" w:rsidR="00F12FDF" w:rsidRPr="000C2230" w:rsidRDefault="00F12FDF" w:rsidP="00471A38">
      <w:pPr>
        <w:pStyle w:val="Pardeliste"/>
        <w:ind w:left="0"/>
        <w:rPr>
          <w:rFonts w:cs="Times New Roman"/>
          <w:iCs/>
          <w:kern w:val="24"/>
          <w:sz w:val="20"/>
          <w:szCs w:val="20"/>
        </w:rPr>
      </w:pPr>
      <w:r w:rsidRPr="000C2230">
        <w:rPr>
          <w:rFonts w:cs="Times New Roman"/>
          <w:iCs/>
          <w:kern w:val="24"/>
          <w:sz w:val="20"/>
          <w:szCs w:val="20"/>
        </w:rPr>
        <w:t>Le service médical rendu dans ce contexte est</w:t>
      </w:r>
      <w:r w:rsidR="00C86359" w:rsidRPr="000C2230">
        <w:rPr>
          <w:rFonts w:cs="Times New Roman"/>
          <w:iCs/>
          <w:kern w:val="24"/>
          <w:sz w:val="20"/>
          <w:szCs w:val="20"/>
        </w:rPr>
        <w:t xml:space="preserve"> donc</w:t>
      </w:r>
      <w:r w:rsidRPr="000C2230">
        <w:rPr>
          <w:rFonts w:cs="Times New Roman"/>
          <w:iCs/>
          <w:kern w:val="24"/>
          <w:sz w:val="20"/>
          <w:szCs w:val="20"/>
        </w:rPr>
        <w:t xml:space="preserve"> en faveur de l’échosclérothérapie à la mousse.</w:t>
      </w:r>
    </w:p>
    <w:p w14:paraId="2E00B237" w14:textId="77777777" w:rsidR="00F12FDF" w:rsidRPr="00471A38" w:rsidRDefault="00F12FDF" w:rsidP="00471A38">
      <w:pPr>
        <w:pStyle w:val="Pardeliste"/>
        <w:ind w:left="0"/>
        <w:rPr>
          <w:rFonts w:cs="Times New Roman"/>
          <w:iCs/>
          <w:kern w:val="24"/>
          <w:sz w:val="20"/>
          <w:szCs w:val="20"/>
        </w:rPr>
      </w:pPr>
      <w:r w:rsidRPr="000C2230">
        <w:rPr>
          <w:rFonts w:cs="Times New Roman"/>
          <w:iCs/>
          <w:kern w:val="24"/>
          <w:sz w:val="20"/>
          <w:szCs w:val="20"/>
        </w:rPr>
        <w:t>Une enquête, menée auprès de nombreux experts internationaux sur leurs pratiques, a montré que ceux-ci réservaient l’indication d’ablation thermique à des veines d’au moins 4 mm.</w:t>
      </w:r>
    </w:p>
    <w:p w14:paraId="6BC1B30E" w14:textId="77777777" w:rsidR="00471A38" w:rsidRPr="00471A38" w:rsidRDefault="00471A38" w:rsidP="00471A38">
      <w:pPr>
        <w:spacing w:after="0" w:line="240" w:lineRule="auto"/>
        <w:rPr>
          <w:rFonts w:cs="Times New Roman"/>
          <w:iCs/>
          <w:color w:val="0070C0"/>
          <w:kern w:val="24"/>
          <w:sz w:val="20"/>
          <w:szCs w:val="20"/>
        </w:rPr>
      </w:pPr>
      <w:r w:rsidRPr="00471A38">
        <w:rPr>
          <w:rFonts w:cs="Times New Roman"/>
          <w:iCs/>
          <w:color w:val="0070C0"/>
          <w:kern w:val="24"/>
          <w:sz w:val="20"/>
          <w:szCs w:val="20"/>
        </w:rPr>
        <w:t>Pertinence des soins</w:t>
      </w:r>
    </w:p>
    <w:p w14:paraId="29621EB9" w14:textId="450AB79F" w:rsidR="00AE0E60" w:rsidRPr="00702DBD" w:rsidRDefault="00F12FDF" w:rsidP="00F12FDF">
      <w:pPr>
        <w:rPr>
          <w:b/>
          <w:color w:val="0070C0"/>
          <w:sz w:val="24"/>
          <w:szCs w:val="24"/>
          <w:highlight w:val="cyan"/>
        </w:rPr>
      </w:pPr>
      <w:r w:rsidRPr="00702DBD">
        <w:rPr>
          <w:b/>
          <w:color w:val="0070C0"/>
          <w:sz w:val="24"/>
          <w:szCs w:val="24"/>
        </w:rPr>
        <w:t>Si un traitement de veine saphène est envisagé, un diamètre inférieur à 4 mm* doit faire proposer en première intention une échosclérothérapie à la mousse, si celle-ci est réalisable</w:t>
      </w:r>
      <w:r w:rsidR="00AE0E60" w:rsidRPr="00702DBD">
        <w:rPr>
          <w:b/>
          <w:color w:val="0070C0"/>
          <w:sz w:val="24"/>
          <w:szCs w:val="24"/>
        </w:rPr>
        <w:t>; l’ablation thermique reste une option possible selon le contexte, avec cependant un surcout significatif par rapport à la sclérothérapie à la mousse </w:t>
      </w:r>
    </w:p>
    <w:p w14:paraId="568C485F" w14:textId="77777777" w:rsidR="00471A38" w:rsidRPr="00F43DAD" w:rsidRDefault="00471A38" w:rsidP="00471A38">
      <w:pPr>
        <w:rPr>
          <w:i/>
        </w:rPr>
      </w:pPr>
      <w:r w:rsidRPr="00CE19B1">
        <w:rPr>
          <w:i/>
        </w:rPr>
        <w:t xml:space="preserve">*mesure </w:t>
      </w:r>
      <w:r w:rsidR="008E61DE">
        <w:rPr>
          <w:i/>
        </w:rPr>
        <w:t xml:space="preserve">de diamètre interne </w:t>
      </w:r>
      <w:r w:rsidRPr="00CE19B1">
        <w:rPr>
          <w:i/>
        </w:rPr>
        <w:t>prise patient debout en coupe échographique transversale à mi-cuisse pour la grande veine saphène et à mi- mollet pour la petite veine saphène, hors ectasie</w:t>
      </w:r>
    </w:p>
    <w:p w14:paraId="5EC13CA1" w14:textId="77777777" w:rsidR="00471A38" w:rsidRDefault="00471A38" w:rsidP="00471A38">
      <w:pPr>
        <w:rPr>
          <w:color w:val="0070C0"/>
          <w:sz w:val="22"/>
          <w:szCs w:val="22"/>
        </w:rPr>
      </w:pPr>
      <w:r w:rsidRPr="00173C6F">
        <w:rPr>
          <w:color w:val="0070C0"/>
          <w:sz w:val="22"/>
          <w:szCs w:val="22"/>
        </w:rPr>
        <w:t>Références</w:t>
      </w:r>
    </w:p>
    <w:p w14:paraId="363FC2CE" w14:textId="77777777" w:rsidR="00471A38" w:rsidRPr="004D3675" w:rsidRDefault="00471A38" w:rsidP="00471A38">
      <w:pPr>
        <w:pStyle w:val="Pardeliste"/>
        <w:numPr>
          <w:ilvl w:val="0"/>
          <w:numId w:val="8"/>
        </w:numPr>
        <w:spacing w:line="240" w:lineRule="auto"/>
        <w:rPr>
          <w:rFonts w:cs="Times New Roman"/>
          <w:sz w:val="20"/>
          <w:szCs w:val="20"/>
          <w:lang w:val="en-GB"/>
        </w:rPr>
      </w:pPr>
      <w:r w:rsidRPr="004D3675">
        <w:rPr>
          <w:rFonts w:cs="Times New Roman"/>
          <w:iCs/>
          <w:kern w:val="24"/>
          <w:sz w:val="20"/>
          <w:szCs w:val="20"/>
          <w:lang w:val="en-GB"/>
        </w:rPr>
        <w:t>Myers KA, Jolley D, Clough A, Kirwan J: Outcome of Ultrasound-guided Sclerotherapy for Varicose Veins: Medium-term Results Assessed by Ultrasound Surveillance. Eur J Vasc Endovasc Surg 2007; 33 (1): 116-121</w:t>
      </w:r>
    </w:p>
    <w:p w14:paraId="47213C44" w14:textId="77777777" w:rsidR="00471A38" w:rsidRPr="004D3675" w:rsidRDefault="00471A38" w:rsidP="00471A38">
      <w:pPr>
        <w:pStyle w:val="Bibliographie"/>
        <w:numPr>
          <w:ilvl w:val="0"/>
          <w:numId w:val="8"/>
        </w:numPr>
        <w:spacing w:line="240" w:lineRule="auto"/>
        <w:rPr>
          <w:rFonts w:cs="Times New Roman"/>
          <w:sz w:val="20"/>
          <w:szCs w:val="20"/>
          <w:lang w:val="en-GB"/>
        </w:rPr>
      </w:pPr>
      <w:r w:rsidRPr="004D3675">
        <w:rPr>
          <w:rFonts w:cs="Times New Roman"/>
          <w:sz w:val="20"/>
          <w:szCs w:val="20"/>
          <w:lang w:val="nl-BE"/>
        </w:rPr>
        <w:t xml:space="preserve">Van der Velden SK, Pichot O, van den Bos RR, Nijsten TEC, De Maeseneer MGR. </w:t>
      </w:r>
      <w:r w:rsidRPr="004D3675">
        <w:rPr>
          <w:rFonts w:cs="Times New Roman"/>
          <w:sz w:val="20"/>
          <w:szCs w:val="20"/>
          <w:lang w:val="en-GB"/>
        </w:rPr>
        <w:t xml:space="preserve">Management strategies for patients with varicose veins (C2-C6): results of a worldwide survey. </w:t>
      </w:r>
      <w:r w:rsidRPr="004D3675">
        <w:rPr>
          <w:rFonts w:cs="Times New Roman"/>
          <w:i/>
          <w:sz w:val="20"/>
          <w:szCs w:val="20"/>
          <w:lang w:val="en-GB"/>
        </w:rPr>
        <w:t>Eur J Vasc Endovasc Surg</w:t>
      </w:r>
      <w:r w:rsidRPr="004D3675">
        <w:rPr>
          <w:rFonts w:cs="Times New Roman"/>
          <w:sz w:val="20"/>
          <w:szCs w:val="20"/>
          <w:lang w:val="en-GB"/>
        </w:rPr>
        <w:t xml:space="preserve"> 2015;49:213</w:t>
      </w:r>
      <w:r w:rsidRPr="004D3675">
        <w:rPr>
          <w:rFonts w:ascii="Times New Roman" w:hAnsi="Times New Roman" w:cs="Times New Roman"/>
          <w:sz w:val="20"/>
          <w:szCs w:val="20"/>
          <w:lang w:val="en-GB"/>
        </w:rPr>
        <w:t>‑</w:t>
      </w:r>
      <w:r w:rsidRPr="004D3675">
        <w:rPr>
          <w:rFonts w:cs="Times New Roman"/>
          <w:sz w:val="20"/>
          <w:szCs w:val="20"/>
          <w:lang w:val="en-GB"/>
        </w:rPr>
        <w:t>20</w:t>
      </w:r>
    </w:p>
    <w:p w14:paraId="6111D7F7" w14:textId="77777777" w:rsidR="00471A38" w:rsidRPr="004D3675" w:rsidRDefault="00471A38" w:rsidP="00471A38">
      <w:pPr>
        <w:numPr>
          <w:ilvl w:val="0"/>
          <w:numId w:val="8"/>
        </w:numPr>
        <w:spacing w:line="240" w:lineRule="auto"/>
        <w:rPr>
          <w:sz w:val="20"/>
          <w:szCs w:val="20"/>
        </w:rPr>
      </w:pPr>
      <w:r w:rsidRPr="004D3675">
        <w:rPr>
          <w:bCs/>
          <w:iCs/>
          <w:sz w:val="20"/>
          <w:szCs w:val="20"/>
          <w:lang w:val="en-US"/>
        </w:rPr>
        <w:t>Shadid N, Neleman P, Lawson J, Sommer A. Predictors of recurrence of great saphenous vein reflux following treatment with ultrasound-guided foam sclerotherapy. Phlebology 2015; 30 (3) : 194-199</w:t>
      </w:r>
    </w:p>
    <w:p w14:paraId="049701B7" w14:textId="77777777" w:rsidR="00471A38" w:rsidRPr="005E14FC" w:rsidRDefault="00471A38" w:rsidP="00471A38">
      <w:pPr>
        <w:pStyle w:val="Pardeliste"/>
        <w:numPr>
          <w:ilvl w:val="0"/>
          <w:numId w:val="8"/>
        </w:numPr>
        <w:spacing w:line="240" w:lineRule="auto"/>
        <w:rPr>
          <w:rFonts w:cs="Times New Roman"/>
          <w:sz w:val="20"/>
          <w:szCs w:val="20"/>
          <w:lang w:val="en-GB"/>
        </w:rPr>
      </w:pPr>
      <w:r w:rsidRPr="004D3675">
        <w:rPr>
          <w:rFonts w:eastAsiaTheme="minorHAnsi" w:cs="Times New Roman"/>
          <w:bCs/>
          <w:sz w:val="20"/>
          <w:szCs w:val="20"/>
          <w:lang w:val="en-GB"/>
        </w:rPr>
        <w:t xml:space="preserve">Venermo M, Saarinen J, Eskelinen E, Vähäaho S, Saarinen E, Railo M, Uurto I, Salenius J, Albäck A. Randomized clinical trial comparing surgery, endovenous laser ablation and ultrasound-guided foam sclerotherapy for the treatment of great saphenous varicose veins. </w:t>
      </w:r>
      <w:r w:rsidRPr="004D3675">
        <w:rPr>
          <w:rFonts w:eastAsiaTheme="minorHAnsi" w:cs="Times New Roman"/>
          <w:iCs/>
          <w:sz w:val="20"/>
          <w:szCs w:val="20"/>
          <w:lang w:val="en-GB"/>
        </w:rPr>
        <w:t>BJS</w:t>
      </w:r>
      <w:r w:rsidRPr="004D3675">
        <w:rPr>
          <w:rFonts w:eastAsiaTheme="minorHAnsi" w:cs="Times New Roman"/>
          <w:i/>
          <w:iCs/>
          <w:sz w:val="20"/>
          <w:szCs w:val="20"/>
          <w:lang w:val="en-GB"/>
        </w:rPr>
        <w:t xml:space="preserve"> </w:t>
      </w:r>
      <w:r w:rsidRPr="004D3675">
        <w:rPr>
          <w:rFonts w:eastAsiaTheme="minorHAnsi" w:cs="Times New Roman"/>
          <w:sz w:val="20"/>
          <w:szCs w:val="20"/>
          <w:lang w:val="en-GB"/>
        </w:rPr>
        <w:t xml:space="preserve">2016; </w:t>
      </w:r>
      <w:r w:rsidRPr="004D3675">
        <w:rPr>
          <w:rFonts w:eastAsiaTheme="minorHAnsi" w:cs="Times New Roman"/>
          <w:bCs/>
          <w:sz w:val="20"/>
          <w:szCs w:val="20"/>
          <w:lang w:val="en-GB"/>
        </w:rPr>
        <w:t xml:space="preserve">103 </w:t>
      </w:r>
      <w:r w:rsidRPr="004D3675">
        <w:rPr>
          <w:rFonts w:eastAsiaTheme="minorHAnsi" w:cs="Times New Roman"/>
          <w:sz w:val="20"/>
          <w:szCs w:val="20"/>
          <w:lang w:val="en-GB"/>
        </w:rPr>
        <w:t>: 1438–1444</w:t>
      </w:r>
    </w:p>
    <w:p w14:paraId="30297AEF" w14:textId="77777777" w:rsidR="00471A38" w:rsidRDefault="00471A38" w:rsidP="00471A38">
      <w:pPr>
        <w:rPr>
          <w:sz w:val="20"/>
          <w:szCs w:val="20"/>
        </w:rPr>
      </w:pPr>
      <w:r>
        <w:rPr>
          <w:rFonts w:eastAsiaTheme="minorHAnsi" w:cs="Times New Roman"/>
          <w:sz w:val="20"/>
          <w:szCs w:val="20"/>
          <w:lang w:val="en-GB"/>
        </w:rPr>
        <w:br w:type="page"/>
      </w:r>
    </w:p>
    <w:p w14:paraId="09502902" w14:textId="0F336E73" w:rsidR="00415E69" w:rsidRPr="009F7AB8" w:rsidRDefault="00415E69" w:rsidP="00061ABB">
      <w:pPr>
        <w:pStyle w:val="Pardeliste"/>
        <w:numPr>
          <w:ilvl w:val="0"/>
          <w:numId w:val="24"/>
        </w:numPr>
        <w:rPr>
          <w:color w:val="0070C0"/>
        </w:rPr>
      </w:pPr>
      <w:r w:rsidRPr="009F7AB8">
        <w:rPr>
          <w:b/>
          <w:color w:val="0070C0"/>
        </w:rPr>
        <w:lastRenderedPageBreak/>
        <w:t>Choix du</w:t>
      </w:r>
      <w:r w:rsidR="00471A38" w:rsidRPr="009F7AB8">
        <w:rPr>
          <w:b/>
          <w:color w:val="0070C0"/>
        </w:rPr>
        <w:t xml:space="preserve"> traitement d’une insuffisance de veine</w:t>
      </w:r>
      <w:r w:rsidR="00EC0A71" w:rsidRPr="009F7AB8">
        <w:rPr>
          <w:b/>
          <w:color w:val="0070C0"/>
        </w:rPr>
        <w:t xml:space="preserve"> saphène chez un patient à </w:t>
      </w:r>
      <w:r w:rsidR="00471A38" w:rsidRPr="009F7AB8">
        <w:rPr>
          <w:b/>
          <w:color w:val="0070C0"/>
        </w:rPr>
        <w:t>haut risque thrombotique</w:t>
      </w:r>
      <w:r w:rsidR="008D10C9" w:rsidRPr="009F7AB8">
        <w:rPr>
          <w:b/>
          <w:color w:val="0070C0"/>
        </w:rPr>
        <w:t>.</w:t>
      </w:r>
    </w:p>
    <w:p w14:paraId="2A065F31" w14:textId="77777777" w:rsidR="00471A38" w:rsidRPr="00AF35AD" w:rsidRDefault="00471A38" w:rsidP="00471A38">
      <w:pPr>
        <w:pStyle w:val="Pardeliste"/>
        <w:autoSpaceDE w:val="0"/>
        <w:autoSpaceDN w:val="0"/>
        <w:adjustRightInd w:val="0"/>
        <w:spacing w:after="0" w:line="240" w:lineRule="auto"/>
      </w:pPr>
    </w:p>
    <w:p w14:paraId="517E9EE9" w14:textId="77777777" w:rsidR="00471A38" w:rsidRPr="005C1CAA" w:rsidRDefault="00471A38" w:rsidP="00471A38">
      <w:pPr>
        <w:spacing w:after="0" w:line="240" w:lineRule="auto"/>
        <w:rPr>
          <w:rFonts w:cs="Times New Roman"/>
          <w:iCs/>
          <w:color w:val="0070C0"/>
          <w:kern w:val="24"/>
        </w:rPr>
      </w:pPr>
      <w:r w:rsidRPr="005C1CAA">
        <w:rPr>
          <w:rFonts w:cs="Times New Roman"/>
          <w:iCs/>
          <w:color w:val="0070C0"/>
          <w:kern w:val="24"/>
        </w:rPr>
        <w:t>Argumentaire</w:t>
      </w:r>
    </w:p>
    <w:p w14:paraId="01A32EC2" w14:textId="77777777" w:rsidR="00EC0A71" w:rsidRDefault="00EC0A71" w:rsidP="00471A38">
      <w:pPr>
        <w:spacing w:after="0" w:line="240" w:lineRule="auto"/>
        <w:rPr>
          <w:rFonts w:cs="Times New Roman"/>
          <w:iCs/>
          <w:kern w:val="24"/>
        </w:rPr>
      </w:pPr>
      <w:r>
        <w:rPr>
          <w:rFonts w:cs="Times New Roman"/>
          <w:iCs/>
          <w:kern w:val="24"/>
        </w:rPr>
        <w:t>Un</w:t>
      </w:r>
      <w:r w:rsidR="00502EDA">
        <w:rPr>
          <w:rFonts w:cs="Times New Roman"/>
          <w:iCs/>
          <w:kern w:val="24"/>
        </w:rPr>
        <w:t xml:space="preserve"> épisode aigu ou récent de thrombose veineuse profonde ou d’embolie pulmonaire </w:t>
      </w:r>
      <w:r>
        <w:rPr>
          <w:rFonts w:cs="Times New Roman"/>
          <w:iCs/>
          <w:kern w:val="24"/>
        </w:rPr>
        <w:t>est une contre-indication</w:t>
      </w:r>
      <w:r w:rsidR="00502EDA">
        <w:rPr>
          <w:rFonts w:cs="Times New Roman"/>
          <w:iCs/>
          <w:kern w:val="24"/>
        </w:rPr>
        <w:t xml:space="preserve"> absolue</w:t>
      </w:r>
      <w:r>
        <w:rPr>
          <w:rFonts w:cs="Times New Roman"/>
          <w:iCs/>
          <w:kern w:val="24"/>
        </w:rPr>
        <w:t xml:space="preserve"> à réaliser une ablation chimique ou thermique sur une veine saphène ou sa récidive.</w:t>
      </w:r>
    </w:p>
    <w:p w14:paraId="6C458158" w14:textId="06952591" w:rsidR="004761B7" w:rsidRDefault="00502EDA" w:rsidP="00471A38">
      <w:pPr>
        <w:spacing w:after="0" w:line="240" w:lineRule="auto"/>
        <w:rPr>
          <w:rFonts w:cs="Times New Roman"/>
          <w:iCs/>
          <w:kern w:val="24"/>
        </w:rPr>
      </w:pPr>
      <w:r>
        <w:rPr>
          <w:rFonts w:cs="Times New Roman"/>
          <w:iCs/>
          <w:kern w:val="24"/>
        </w:rPr>
        <w:t>A distan</w:t>
      </w:r>
      <w:r w:rsidR="004761B7">
        <w:rPr>
          <w:rFonts w:cs="Times New Roman"/>
          <w:iCs/>
          <w:kern w:val="24"/>
        </w:rPr>
        <w:t>ce</w:t>
      </w:r>
      <w:r>
        <w:rPr>
          <w:rFonts w:cs="Times New Roman"/>
          <w:iCs/>
          <w:kern w:val="24"/>
        </w:rPr>
        <w:t xml:space="preserve"> d’un épisode </w:t>
      </w:r>
      <w:r w:rsidRPr="00C374E9">
        <w:rPr>
          <w:rFonts w:cs="Times New Roman"/>
          <w:iCs/>
          <w:kern w:val="24"/>
        </w:rPr>
        <w:t>aigu</w:t>
      </w:r>
      <w:r w:rsidR="00BC6B1A" w:rsidRPr="00C374E9">
        <w:rPr>
          <w:rFonts w:cs="Times New Roman"/>
          <w:iCs/>
          <w:kern w:val="24"/>
        </w:rPr>
        <w:t xml:space="preserve"> (&gt;3 mois)</w:t>
      </w:r>
      <w:r w:rsidRPr="00C374E9">
        <w:rPr>
          <w:rFonts w:cs="Times New Roman"/>
          <w:iCs/>
          <w:kern w:val="24"/>
        </w:rPr>
        <w:t>,</w:t>
      </w:r>
      <w:r>
        <w:rPr>
          <w:rFonts w:cs="Times New Roman"/>
          <w:iCs/>
          <w:kern w:val="24"/>
        </w:rPr>
        <w:t xml:space="preserve"> le </w:t>
      </w:r>
      <w:r w:rsidR="00EC0A71">
        <w:rPr>
          <w:rFonts w:cs="Times New Roman"/>
          <w:iCs/>
          <w:kern w:val="24"/>
        </w:rPr>
        <w:t xml:space="preserve">haut risque thrombotique </w:t>
      </w:r>
      <w:r>
        <w:rPr>
          <w:rFonts w:cs="Times New Roman"/>
          <w:iCs/>
          <w:kern w:val="24"/>
        </w:rPr>
        <w:t>(</w:t>
      </w:r>
      <w:r w:rsidRPr="00502EDA">
        <w:t>épisodes thromboemboliques répétés</w:t>
      </w:r>
      <w:r w:rsidRPr="00502EDA">
        <w:rPr>
          <w:rFonts w:cs="Times New Roman"/>
          <w:iCs/>
          <w:kern w:val="24"/>
        </w:rPr>
        <w:t xml:space="preserve">, </w:t>
      </w:r>
      <w:r w:rsidRPr="00375C8D">
        <w:rPr>
          <w:rFonts w:cs="Times New Roman"/>
          <w:iCs/>
          <w:kern w:val="24"/>
        </w:rPr>
        <w:t>thrombophilie</w:t>
      </w:r>
      <w:r>
        <w:rPr>
          <w:rFonts w:cs="Times New Roman"/>
          <w:iCs/>
          <w:kern w:val="24"/>
        </w:rPr>
        <w:t>s connues</w:t>
      </w:r>
      <w:r w:rsidRPr="00375C8D">
        <w:rPr>
          <w:rFonts w:cs="Times New Roman"/>
          <w:iCs/>
          <w:kern w:val="24"/>
        </w:rPr>
        <w:t xml:space="preserve"> sévèr</w:t>
      </w:r>
      <w:r>
        <w:rPr>
          <w:rFonts w:cs="Times New Roman"/>
          <w:iCs/>
          <w:kern w:val="24"/>
        </w:rPr>
        <w:t>es, état d’hypercoagulabilité,</w:t>
      </w:r>
      <w:r w:rsidRPr="00375C8D">
        <w:rPr>
          <w:rFonts w:cs="Times New Roman"/>
          <w:iCs/>
          <w:kern w:val="24"/>
        </w:rPr>
        <w:t xml:space="preserve"> cancer</w:t>
      </w:r>
      <w:r>
        <w:rPr>
          <w:rFonts w:cs="Times New Roman"/>
          <w:iCs/>
          <w:kern w:val="24"/>
        </w:rPr>
        <w:t xml:space="preserve"> actif) r</w:t>
      </w:r>
      <w:r w:rsidR="00EC0A71">
        <w:rPr>
          <w:rFonts w:cs="Times New Roman"/>
          <w:iCs/>
          <w:kern w:val="24"/>
        </w:rPr>
        <w:t>est</w:t>
      </w:r>
      <w:r>
        <w:rPr>
          <w:rFonts w:cs="Times New Roman"/>
          <w:iCs/>
          <w:kern w:val="24"/>
        </w:rPr>
        <w:t>e</w:t>
      </w:r>
      <w:r w:rsidR="00EC0A71">
        <w:rPr>
          <w:rFonts w:cs="Times New Roman"/>
          <w:iCs/>
          <w:kern w:val="24"/>
        </w:rPr>
        <w:t xml:space="preserve"> une contre</w:t>
      </w:r>
      <w:r>
        <w:rPr>
          <w:rFonts w:cs="Times New Roman"/>
          <w:iCs/>
          <w:kern w:val="24"/>
        </w:rPr>
        <w:t>-indication</w:t>
      </w:r>
      <w:r w:rsidR="002C69E8">
        <w:rPr>
          <w:rFonts w:cs="Times New Roman"/>
          <w:iCs/>
          <w:kern w:val="24"/>
        </w:rPr>
        <w:t xml:space="preserve"> </w:t>
      </w:r>
      <w:r w:rsidR="00EC0A71">
        <w:rPr>
          <w:rFonts w:cs="Times New Roman"/>
          <w:iCs/>
          <w:kern w:val="24"/>
        </w:rPr>
        <w:t xml:space="preserve">relative pour </w:t>
      </w:r>
      <w:r w:rsidR="004A7A2C">
        <w:rPr>
          <w:rFonts w:cs="Times New Roman"/>
          <w:iCs/>
          <w:kern w:val="24"/>
        </w:rPr>
        <w:t>la sclérothérapie</w:t>
      </w:r>
      <w:r w:rsidR="00C86359">
        <w:rPr>
          <w:rFonts w:cs="Times New Roman"/>
          <w:iCs/>
          <w:kern w:val="24"/>
        </w:rPr>
        <w:t xml:space="preserve"> selon les recommandations européennes</w:t>
      </w:r>
      <w:r>
        <w:rPr>
          <w:rFonts w:cs="Times New Roman"/>
          <w:iCs/>
          <w:kern w:val="24"/>
        </w:rPr>
        <w:t xml:space="preserve">. </w:t>
      </w:r>
    </w:p>
    <w:p w14:paraId="41800801" w14:textId="77777777" w:rsidR="00940754" w:rsidRDefault="002C69E8" w:rsidP="00471A38">
      <w:pPr>
        <w:spacing w:after="0" w:line="240" w:lineRule="auto"/>
        <w:rPr>
          <w:rFonts w:cs="Times New Roman"/>
          <w:iCs/>
          <w:kern w:val="24"/>
        </w:rPr>
      </w:pPr>
      <w:r>
        <w:rPr>
          <w:rFonts w:cs="Times New Roman"/>
          <w:iCs/>
          <w:kern w:val="24"/>
        </w:rPr>
        <w:t>Si l</w:t>
      </w:r>
      <w:r w:rsidR="004761B7">
        <w:rPr>
          <w:rFonts w:cs="Times New Roman"/>
          <w:iCs/>
          <w:kern w:val="24"/>
        </w:rPr>
        <w:t xml:space="preserve">e </w:t>
      </w:r>
      <w:r w:rsidR="00502EDA" w:rsidRPr="00375C8D">
        <w:rPr>
          <w:rFonts w:cs="Times New Roman"/>
          <w:iCs/>
          <w:kern w:val="24"/>
        </w:rPr>
        <w:t xml:space="preserve">rapport bénéfice risque </w:t>
      </w:r>
      <w:r w:rsidR="004761B7">
        <w:rPr>
          <w:rFonts w:cs="Times New Roman"/>
          <w:iCs/>
          <w:kern w:val="24"/>
        </w:rPr>
        <w:t xml:space="preserve">individuel </w:t>
      </w:r>
      <w:r w:rsidR="00502EDA" w:rsidRPr="00375C8D">
        <w:rPr>
          <w:rFonts w:cs="Times New Roman"/>
          <w:iCs/>
          <w:kern w:val="24"/>
        </w:rPr>
        <w:t>d</w:t>
      </w:r>
      <w:r w:rsidR="004761B7">
        <w:rPr>
          <w:rFonts w:cs="Times New Roman"/>
          <w:iCs/>
          <w:kern w:val="24"/>
        </w:rPr>
        <w:t>u</w:t>
      </w:r>
      <w:r w:rsidR="00502EDA" w:rsidRPr="00375C8D">
        <w:rPr>
          <w:rFonts w:cs="Times New Roman"/>
          <w:iCs/>
          <w:kern w:val="24"/>
        </w:rPr>
        <w:t xml:space="preserve"> traite</w:t>
      </w:r>
      <w:r w:rsidR="004761B7">
        <w:rPr>
          <w:rFonts w:cs="Times New Roman"/>
          <w:iCs/>
          <w:kern w:val="24"/>
        </w:rPr>
        <w:t xml:space="preserve">ment de l’insuffisance saphène </w:t>
      </w:r>
      <w:r w:rsidR="00502EDA" w:rsidRPr="00375C8D">
        <w:rPr>
          <w:rFonts w:cs="Times New Roman"/>
          <w:iCs/>
          <w:kern w:val="24"/>
        </w:rPr>
        <w:t>doit être évalué avec une attention particulière</w:t>
      </w:r>
      <w:r w:rsidR="004761B7">
        <w:rPr>
          <w:rFonts w:cs="Times New Roman"/>
          <w:iCs/>
          <w:kern w:val="24"/>
        </w:rPr>
        <w:t xml:space="preserve"> quel que so</w:t>
      </w:r>
      <w:r>
        <w:rPr>
          <w:rFonts w:cs="Times New Roman"/>
          <w:iCs/>
          <w:kern w:val="24"/>
        </w:rPr>
        <w:t xml:space="preserve">it le traitement envisagé, </w:t>
      </w:r>
      <w:r w:rsidR="004761B7">
        <w:rPr>
          <w:rFonts w:cs="Times New Roman"/>
          <w:iCs/>
          <w:kern w:val="24"/>
        </w:rPr>
        <w:t xml:space="preserve">le </w:t>
      </w:r>
      <w:r w:rsidR="00502EDA">
        <w:rPr>
          <w:rFonts w:cs="Times New Roman"/>
          <w:iCs/>
          <w:kern w:val="24"/>
        </w:rPr>
        <w:t>haut risque thrombotique n’est pas une contre-indication pour l’ablation thermique</w:t>
      </w:r>
      <w:r w:rsidR="00C86359">
        <w:rPr>
          <w:rFonts w:cs="Times New Roman"/>
          <w:iCs/>
          <w:kern w:val="24"/>
        </w:rPr>
        <w:t xml:space="preserve"> (HAS)</w:t>
      </w:r>
      <w:r w:rsidR="003115D9">
        <w:rPr>
          <w:rFonts w:cs="Times New Roman"/>
          <w:iCs/>
          <w:kern w:val="24"/>
        </w:rPr>
        <w:t>.</w:t>
      </w:r>
    </w:p>
    <w:p w14:paraId="67BFD71E" w14:textId="77777777" w:rsidR="00471A38" w:rsidRDefault="003115D9" w:rsidP="00471A38">
      <w:pPr>
        <w:spacing w:after="0" w:line="240" w:lineRule="auto"/>
        <w:rPr>
          <w:rFonts w:cs="Times New Roman"/>
          <w:iCs/>
          <w:kern w:val="24"/>
        </w:rPr>
      </w:pPr>
      <w:r>
        <w:rPr>
          <w:rFonts w:cs="Times New Roman"/>
          <w:iCs/>
          <w:kern w:val="24"/>
        </w:rPr>
        <w:t xml:space="preserve">L’ablation thermique doit être réalisée sous </w:t>
      </w:r>
      <w:r w:rsidR="00C86359">
        <w:rPr>
          <w:rFonts w:cs="Times New Roman"/>
          <w:iCs/>
          <w:kern w:val="24"/>
        </w:rPr>
        <w:t>thromboprophylaxie</w:t>
      </w:r>
      <w:r>
        <w:rPr>
          <w:rFonts w:cs="Times New Roman"/>
          <w:iCs/>
          <w:kern w:val="24"/>
        </w:rPr>
        <w:t xml:space="preserve"> et </w:t>
      </w:r>
      <w:r w:rsidR="004761B7">
        <w:rPr>
          <w:rFonts w:cs="Times New Roman"/>
          <w:iCs/>
          <w:kern w:val="24"/>
        </w:rPr>
        <w:t>permet</w:t>
      </w:r>
      <w:r w:rsidR="00471A38">
        <w:rPr>
          <w:rFonts w:cs="Times New Roman"/>
          <w:iCs/>
          <w:kern w:val="24"/>
        </w:rPr>
        <w:t xml:space="preserve"> d’obtenir en un temps et avec plus de certitude l’occlusion de la veine saphène.</w:t>
      </w:r>
    </w:p>
    <w:p w14:paraId="45AC820C" w14:textId="22E88110" w:rsidR="00940754" w:rsidRDefault="00940754" w:rsidP="00471A38">
      <w:pPr>
        <w:spacing w:after="0" w:line="240" w:lineRule="auto"/>
        <w:rPr>
          <w:rFonts w:cs="Times New Roman"/>
          <w:iCs/>
          <w:kern w:val="24"/>
        </w:rPr>
      </w:pPr>
      <w:r>
        <w:rPr>
          <w:rFonts w:cs="Times New Roman"/>
          <w:iCs/>
          <w:kern w:val="24"/>
        </w:rPr>
        <w:t xml:space="preserve">L’échosclérothérapie à la mousse reste </w:t>
      </w:r>
      <w:r w:rsidR="00C86359">
        <w:rPr>
          <w:rFonts w:cs="Times New Roman"/>
          <w:iCs/>
          <w:kern w:val="24"/>
        </w:rPr>
        <w:t xml:space="preserve">toutefois </w:t>
      </w:r>
      <w:r>
        <w:rPr>
          <w:rFonts w:cs="Times New Roman"/>
          <w:iCs/>
          <w:kern w:val="24"/>
        </w:rPr>
        <w:t>une option possible selon le contexte et doit également être réalisée sous thromboprophylaxie</w:t>
      </w:r>
      <w:r w:rsidR="00310554">
        <w:rPr>
          <w:rFonts w:cs="Times New Roman"/>
          <w:iCs/>
          <w:kern w:val="24"/>
        </w:rPr>
        <w:t xml:space="preserve"> adaptée</w:t>
      </w:r>
      <w:r>
        <w:rPr>
          <w:rFonts w:cs="Times New Roman"/>
          <w:iCs/>
          <w:kern w:val="24"/>
        </w:rPr>
        <w:t>.</w:t>
      </w:r>
    </w:p>
    <w:p w14:paraId="0605F2A2" w14:textId="77777777" w:rsidR="00884EEB" w:rsidRPr="00DE0610" w:rsidRDefault="00884EEB" w:rsidP="00884EEB">
      <w:pPr>
        <w:spacing w:after="0" w:line="240" w:lineRule="auto"/>
        <w:rPr>
          <w:rFonts w:cs="Times New Roman"/>
          <w:iCs/>
          <w:color w:val="0070C0"/>
          <w:kern w:val="24"/>
          <w:sz w:val="22"/>
          <w:szCs w:val="22"/>
        </w:rPr>
      </w:pPr>
      <w:r w:rsidRPr="00DE0610">
        <w:rPr>
          <w:rFonts w:cs="Times New Roman"/>
          <w:iCs/>
          <w:color w:val="0070C0"/>
          <w:kern w:val="24"/>
          <w:sz w:val="22"/>
          <w:szCs w:val="22"/>
        </w:rPr>
        <w:t>Pertinence des soins</w:t>
      </w:r>
    </w:p>
    <w:p w14:paraId="2D39F663" w14:textId="26EC5EE2" w:rsidR="00181396" w:rsidRPr="007807B7" w:rsidRDefault="00D1699E" w:rsidP="00D1699E">
      <w:pPr>
        <w:rPr>
          <w:b/>
          <w:color w:val="0070C0"/>
          <w:sz w:val="24"/>
          <w:szCs w:val="20"/>
        </w:rPr>
      </w:pPr>
      <w:r w:rsidRPr="007807B7">
        <w:rPr>
          <w:b/>
          <w:color w:val="0070C0"/>
          <w:sz w:val="24"/>
          <w:szCs w:val="20"/>
        </w:rPr>
        <w:t>Si le traitement d’une insuffisance de veine saphène chez un patient à haut risque thrombotique (épisodes thromboemboliques répétés, thrombophilies sévères connues, état d’hypercoagulabilité, cancer actif), est décidé, il est préférable, sauf cas particulier, de proposer en première intention une ablation thermique, si celle-ci est réalisable. L’échosclérothérapie à la mousse</w:t>
      </w:r>
      <w:r w:rsidR="007B41EF" w:rsidRPr="007807B7">
        <w:rPr>
          <w:b/>
          <w:color w:val="0070C0"/>
          <w:sz w:val="24"/>
          <w:szCs w:val="20"/>
        </w:rPr>
        <w:t xml:space="preserve"> </w:t>
      </w:r>
      <w:r w:rsidRPr="007807B7">
        <w:rPr>
          <w:b/>
          <w:color w:val="0070C0"/>
          <w:sz w:val="24"/>
          <w:szCs w:val="20"/>
        </w:rPr>
        <w:t>reste cependant une option possible selon le contexte</w:t>
      </w:r>
      <w:r w:rsidR="009F7AB8" w:rsidRPr="007807B7">
        <w:rPr>
          <w:b/>
          <w:color w:val="0070C0"/>
          <w:sz w:val="24"/>
          <w:szCs w:val="20"/>
        </w:rPr>
        <w:t>. Dans tous les cas, le rapport bénéfice risque individuel doit être évalué et une thromboprophylaxie</w:t>
      </w:r>
      <w:r w:rsidR="00D61CEB">
        <w:rPr>
          <w:b/>
          <w:color w:val="0070C0"/>
          <w:sz w:val="24"/>
          <w:szCs w:val="20"/>
        </w:rPr>
        <w:t xml:space="preserve"> adaptée</w:t>
      </w:r>
      <w:r w:rsidR="009F7AB8" w:rsidRPr="007807B7">
        <w:rPr>
          <w:b/>
          <w:color w:val="0070C0"/>
          <w:sz w:val="24"/>
          <w:szCs w:val="20"/>
        </w:rPr>
        <w:t xml:space="preserve"> effectuée.</w:t>
      </w:r>
    </w:p>
    <w:p w14:paraId="23ADFD06" w14:textId="77777777" w:rsidR="00181396" w:rsidRPr="00EC0A71" w:rsidRDefault="00181396" w:rsidP="00181396">
      <w:pPr>
        <w:pStyle w:val="Pardeliste"/>
        <w:numPr>
          <w:ilvl w:val="0"/>
          <w:numId w:val="10"/>
        </w:numPr>
        <w:autoSpaceDE w:val="0"/>
        <w:autoSpaceDN w:val="0"/>
        <w:adjustRightInd w:val="0"/>
        <w:spacing w:after="0" w:line="240" w:lineRule="auto"/>
        <w:rPr>
          <w:rStyle w:val="Lienhypertexte"/>
          <w:rFonts w:cs="Times New Roman"/>
          <w:color w:val="auto"/>
          <w:sz w:val="20"/>
          <w:szCs w:val="20"/>
          <w:u w:val="none"/>
        </w:rPr>
      </w:pPr>
      <w:r w:rsidRPr="00226350">
        <w:rPr>
          <w:rFonts w:cs="Arial"/>
          <w:sz w:val="20"/>
          <w:szCs w:val="20"/>
        </w:rPr>
        <w:t>Occlusion de veine saphène par laser par voie veineuse transcutanée.</w:t>
      </w:r>
      <w:r w:rsidRPr="00226350">
        <w:rPr>
          <w:rFonts w:ascii="Arial" w:hAnsi="Arial" w:cs="Arial"/>
          <w:i/>
          <w:iCs/>
          <w:color w:val="0C2578"/>
          <w:sz w:val="20"/>
          <w:szCs w:val="20"/>
        </w:rPr>
        <w:t xml:space="preserve"> </w:t>
      </w:r>
      <w:r w:rsidRPr="00226350">
        <w:rPr>
          <w:rFonts w:cs="Arial"/>
          <w:i/>
          <w:iCs/>
          <w:sz w:val="20"/>
          <w:szCs w:val="20"/>
        </w:rPr>
        <w:t xml:space="preserve">Actualisation </w:t>
      </w:r>
      <w:r w:rsidRPr="00226350">
        <w:rPr>
          <w:rFonts w:eastAsia="Arial,Italic" w:cs="Arial,Italic"/>
          <w:i/>
          <w:iCs/>
          <w:sz w:val="20"/>
          <w:szCs w:val="20"/>
        </w:rPr>
        <w:t xml:space="preserve">de l’évaluation conduite </w:t>
      </w:r>
      <w:r w:rsidRPr="00226350">
        <w:rPr>
          <w:rFonts w:cs="Arial"/>
          <w:i/>
          <w:iCs/>
          <w:sz w:val="20"/>
          <w:szCs w:val="20"/>
        </w:rPr>
        <w:t>en 2008.</w:t>
      </w:r>
      <w:r w:rsidRPr="00226350">
        <w:rPr>
          <w:rFonts w:ascii="Arial" w:hAnsi="Arial" w:cs="Arial"/>
          <w:i/>
          <w:iCs/>
          <w:sz w:val="20"/>
          <w:szCs w:val="20"/>
        </w:rPr>
        <w:t xml:space="preserve"> </w:t>
      </w:r>
      <w:r w:rsidRPr="00226350">
        <w:rPr>
          <w:rFonts w:cs="Times New Roman"/>
          <w:bCs/>
          <w:sz w:val="20"/>
          <w:szCs w:val="20"/>
        </w:rPr>
        <w:t xml:space="preserve">Service évaluation des actes professionnels. Rapport de la Haute Autorité de Santé (HAS), décembre 2016; </w:t>
      </w:r>
      <w:hyperlink r:id="rId21" w:history="1">
        <w:r w:rsidRPr="00226350">
          <w:rPr>
            <w:rStyle w:val="Lienhypertexte"/>
            <w:rFonts w:cs="Times New Roman"/>
            <w:sz w:val="20"/>
            <w:szCs w:val="20"/>
          </w:rPr>
          <w:t>http://www.has-sante.fr</w:t>
        </w:r>
      </w:hyperlink>
    </w:p>
    <w:p w14:paraId="64D0867A" w14:textId="77777777" w:rsidR="00181396" w:rsidRPr="00181396" w:rsidRDefault="00181396" w:rsidP="00D1699E">
      <w:pPr>
        <w:pStyle w:val="Pardeliste"/>
        <w:numPr>
          <w:ilvl w:val="0"/>
          <w:numId w:val="10"/>
        </w:numPr>
        <w:spacing w:after="0" w:line="240" w:lineRule="auto"/>
        <w:rPr>
          <w:sz w:val="20"/>
          <w:szCs w:val="20"/>
          <w:lang w:val="en-GB"/>
        </w:rPr>
      </w:pPr>
      <w:r w:rsidRPr="00506912">
        <w:rPr>
          <w:sz w:val="20"/>
          <w:szCs w:val="20"/>
          <w:lang w:val="en-GB"/>
        </w:rPr>
        <w:t>Rabe E., Breu FX, Cavezzi A., Coleridge Smith P., Frullini A., Gillet JL., Guex JJ., Hamel-Desnos C., Kern P., Partsch B., Ramelet AA., Tessari L., Pannier F., for the Guideline Group.</w:t>
      </w:r>
      <w:r w:rsidRPr="00506912">
        <w:rPr>
          <w:bCs/>
          <w:kern w:val="36"/>
          <w:sz w:val="20"/>
          <w:szCs w:val="20"/>
          <w:lang w:val="en-GB"/>
        </w:rPr>
        <w:t xml:space="preserve"> </w:t>
      </w:r>
      <w:r w:rsidRPr="00506912">
        <w:rPr>
          <w:sz w:val="20"/>
          <w:szCs w:val="20"/>
          <w:lang w:val="en-GB"/>
        </w:rPr>
        <w:t xml:space="preserve">European guidelines for sclerotherapy in chronic venous disorders. </w:t>
      </w:r>
      <w:hyperlink r:id="rId22" w:tooltip="Phlebology / Venous Forum of the Royal Society of Medicine." w:history="1">
        <w:r w:rsidRPr="00506912">
          <w:rPr>
            <w:rStyle w:val="Lienhypertexte"/>
            <w:color w:val="auto"/>
            <w:sz w:val="20"/>
            <w:szCs w:val="20"/>
            <w:u w:val="none"/>
            <w:lang w:val="en-GB"/>
          </w:rPr>
          <w:t>Phlebology.</w:t>
        </w:r>
      </w:hyperlink>
      <w:r w:rsidRPr="00506912">
        <w:rPr>
          <w:sz w:val="20"/>
          <w:szCs w:val="20"/>
          <w:lang w:val="en-GB"/>
        </w:rPr>
        <w:t xml:space="preserve"> 2014 Jul; 29(6):338-54</w:t>
      </w:r>
    </w:p>
    <w:p w14:paraId="2EC3D21C" w14:textId="77777777" w:rsidR="00471A38" w:rsidRPr="00940754" w:rsidRDefault="00471A38" w:rsidP="00940754">
      <w:pPr>
        <w:rPr>
          <w:sz w:val="20"/>
          <w:szCs w:val="20"/>
          <w:highlight w:val="lightGray"/>
          <w:lang w:val="en-GB"/>
        </w:rPr>
      </w:pPr>
    </w:p>
    <w:p w14:paraId="29604335" w14:textId="77777777" w:rsidR="00471A38" w:rsidRPr="00E4085D" w:rsidRDefault="00471A38" w:rsidP="00471A38">
      <w:pPr>
        <w:rPr>
          <w:rFonts w:cs="AdvTrebu-B"/>
          <w:sz w:val="20"/>
          <w:szCs w:val="20"/>
          <w:lang w:val="en-GB"/>
        </w:rPr>
      </w:pPr>
      <w:r w:rsidRPr="00E4085D">
        <w:rPr>
          <w:rFonts w:cs="AdvTrebu-B"/>
          <w:sz w:val="20"/>
          <w:szCs w:val="20"/>
          <w:lang w:val="en-GB"/>
        </w:rPr>
        <w:br w:type="page"/>
      </w:r>
    </w:p>
    <w:p w14:paraId="6584F7AA" w14:textId="61286573" w:rsidR="002028E5" w:rsidRPr="002028E5" w:rsidRDefault="002028E5" w:rsidP="002028E5">
      <w:pPr>
        <w:pStyle w:val="Pardeliste"/>
        <w:numPr>
          <w:ilvl w:val="0"/>
          <w:numId w:val="24"/>
        </w:numPr>
        <w:rPr>
          <w:color w:val="0070C0"/>
          <w:sz w:val="20"/>
          <w:szCs w:val="20"/>
        </w:rPr>
      </w:pPr>
      <w:r w:rsidRPr="002028E5">
        <w:rPr>
          <w:b/>
          <w:color w:val="0070C0"/>
        </w:rPr>
        <w:lastRenderedPageBreak/>
        <w:t xml:space="preserve">Traitement d’une insuffisance de veine saphène ou de sa récidive </w:t>
      </w:r>
      <w:r w:rsidR="00403AC3">
        <w:rPr>
          <w:b/>
          <w:color w:val="0070C0"/>
        </w:rPr>
        <w:t>par</w:t>
      </w:r>
      <w:r w:rsidRPr="002028E5">
        <w:rPr>
          <w:b/>
          <w:color w:val="0070C0"/>
        </w:rPr>
        <w:t xml:space="preserve"> </w:t>
      </w:r>
      <w:r w:rsidR="00471A38" w:rsidRPr="002028E5">
        <w:rPr>
          <w:b/>
          <w:color w:val="0070C0"/>
        </w:rPr>
        <w:t xml:space="preserve">chirurgie </w:t>
      </w:r>
      <w:r w:rsidR="00471A38" w:rsidRPr="00FF5E0A">
        <w:rPr>
          <w:b/>
          <w:color w:val="0070C0"/>
        </w:rPr>
        <w:t>conventionnelle (</w:t>
      </w:r>
      <w:r w:rsidR="002B1539" w:rsidRPr="00FF5E0A">
        <w:rPr>
          <w:rFonts w:eastAsia="Arial Unicode MS" w:cs="Arial Unicode MS"/>
          <w:b/>
          <w:color w:val="0070C0"/>
        </w:rPr>
        <w:t>crossectomie par abord direct et éveinage par stripping</w:t>
      </w:r>
      <w:r w:rsidR="00471A38" w:rsidRPr="00FF5E0A">
        <w:rPr>
          <w:b/>
          <w:color w:val="0070C0"/>
        </w:rPr>
        <w:t>)</w:t>
      </w:r>
    </w:p>
    <w:p w14:paraId="0E2B79AD" w14:textId="00D0CE3F" w:rsidR="00471A38" w:rsidRPr="002028E5" w:rsidRDefault="00471A38" w:rsidP="002028E5">
      <w:pPr>
        <w:rPr>
          <w:color w:val="0070C0"/>
          <w:sz w:val="20"/>
          <w:szCs w:val="20"/>
        </w:rPr>
      </w:pPr>
      <w:r w:rsidRPr="002028E5">
        <w:rPr>
          <w:color w:val="0070C0"/>
          <w:sz w:val="20"/>
          <w:szCs w:val="20"/>
        </w:rPr>
        <w:t>Argumentaire</w:t>
      </w:r>
    </w:p>
    <w:p w14:paraId="34E79EEA" w14:textId="5498226C" w:rsidR="00471A38" w:rsidRPr="00471A38" w:rsidRDefault="00471A38" w:rsidP="00471A38">
      <w:pPr>
        <w:rPr>
          <w:sz w:val="20"/>
          <w:szCs w:val="20"/>
        </w:rPr>
      </w:pPr>
      <w:r w:rsidRPr="00471A38">
        <w:rPr>
          <w:sz w:val="20"/>
          <w:szCs w:val="20"/>
        </w:rPr>
        <w:t xml:space="preserve">La chirurgie dite « conventionnelle » des veines saphènes est une technique ancienne, qui comporte une crossectomie par abord </w:t>
      </w:r>
      <w:r w:rsidR="00C86359">
        <w:rPr>
          <w:sz w:val="20"/>
          <w:szCs w:val="20"/>
        </w:rPr>
        <w:t xml:space="preserve">direct </w:t>
      </w:r>
      <w:r w:rsidRPr="00471A38">
        <w:rPr>
          <w:sz w:val="20"/>
          <w:szCs w:val="20"/>
        </w:rPr>
        <w:t>inguinal ou poplité, associée à un éveinage du tronc (par stripper, pin-stripper, invagination sur fil etc…)</w:t>
      </w:r>
      <w:r w:rsidR="006C5CAD">
        <w:rPr>
          <w:sz w:val="20"/>
          <w:szCs w:val="20"/>
        </w:rPr>
        <w:t>,</w:t>
      </w:r>
      <w:r w:rsidRPr="00471A38">
        <w:rPr>
          <w:sz w:val="20"/>
          <w:szCs w:val="20"/>
        </w:rPr>
        <w:t xml:space="preserve"> souvent</w:t>
      </w:r>
      <w:r w:rsidR="00776247">
        <w:rPr>
          <w:sz w:val="20"/>
          <w:szCs w:val="20"/>
        </w:rPr>
        <w:t xml:space="preserve"> complété de</w:t>
      </w:r>
      <w:r w:rsidR="002B1539">
        <w:rPr>
          <w:sz w:val="20"/>
          <w:szCs w:val="20"/>
        </w:rPr>
        <w:t xml:space="preserve"> phlébectomie</w:t>
      </w:r>
      <w:r w:rsidR="00776247">
        <w:rPr>
          <w:sz w:val="20"/>
          <w:szCs w:val="20"/>
        </w:rPr>
        <w:t>s</w:t>
      </w:r>
      <w:r w:rsidRPr="00471A38">
        <w:rPr>
          <w:sz w:val="20"/>
          <w:szCs w:val="20"/>
        </w:rPr>
        <w:t xml:space="preserve">. </w:t>
      </w:r>
    </w:p>
    <w:p w14:paraId="34C85245" w14:textId="488B239B" w:rsidR="00471A38" w:rsidRDefault="00471A38" w:rsidP="00471A38">
      <w:pPr>
        <w:rPr>
          <w:sz w:val="20"/>
          <w:szCs w:val="20"/>
        </w:rPr>
      </w:pPr>
      <w:r w:rsidRPr="00471A38">
        <w:rPr>
          <w:sz w:val="20"/>
          <w:szCs w:val="20"/>
        </w:rPr>
        <w:t xml:space="preserve">En France, </w:t>
      </w:r>
      <w:r w:rsidR="0084041A">
        <w:rPr>
          <w:sz w:val="20"/>
          <w:szCs w:val="20"/>
        </w:rPr>
        <w:t>cette chirurgie est</w:t>
      </w:r>
      <w:r w:rsidRPr="00DE0610">
        <w:rPr>
          <w:sz w:val="20"/>
          <w:szCs w:val="20"/>
        </w:rPr>
        <w:t xml:space="preserve"> encore </w:t>
      </w:r>
      <w:r w:rsidRPr="00471A38">
        <w:rPr>
          <w:sz w:val="20"/>
          <w:szCs w:val="20"/>
        </w:rPr>
        <w:t>très largement réalisée sous anesthésie générale, avec une comorbidité non négligeable,</w:t>
      </w:r>
      <w:r w:rsidR="0084041A">
        <w:rPr>
          <w:sz w:val="20"/>
          <w:szCs w:val="20"/>
        </w:rPr>
        <w:t xml:space="preserve"> </w:t>
      </w:r>
      <w:r w:rsidR="0084041A" w:rsidRPr="00FF5E0A">
        <w:rPr>
          <w:sz w:val="20"/>
          <w:szCs w:val="20"/>
        </w:rPr>
        <w:t xml:space="preserve">notamment </w:t>
      </w:r>
      <w:r w:rsidR="002B1539" w:rsidRPr="00FF5E0A">
        <w:rPr>
          <w:rFonts w:eastAsia="Arial Unicode MS" w:cs="Arial Unicode MS"/>
        </w:rPr>
        <w:t>lors des reprises chirurgicale</w:t>
      </w:r>
      <w:r w:rsidR="00643C9F" w:rsidRPr="00FF5E0A">
        <w:rPr>
          <w:rFonts w:eastAsia="Arial Unicode MS" w:cs="Arial Unicode MS"/>
        </w:rPr>
        <w:t xml:space="preserve">s </w:t>
      </w:r>
      <w:r w:rsidR="002B1539" w:rsidRPr="00FF5E0A">
        <w:rPr>
          <w:rFonts w:eastAsia="Arial Unicode MS" w:cs="Arial Unicode MS"/>
        </w:rPr>
        <w:t>pour récidives de varices dans le territoire d’une veine saphène antérieurement opérée</w:t>
      </w:r>
      <w:r w:rsidR="0084041A" w:rsidRPr="00FF5E0A">
        <w:rPr>
          <w:sz w:val="20"/>
          <w:szCs w:val="20"/>
        </w:rPr>
        <w:t>. En</w:t>
      </w:r>
      <w:r w:rsidR="0084041A">
        <w:rPr>
          <w:sz w:val="20"/>
          <w:szCs w:val="20"/>
        </w:rPr>
        <w:t xml:space="preserve"> outre, </w:t>
      </w:r>
      <w:r w:rsidRPr="00471A38">
        <w:rPr>
          <w:sz w:val="20"/>
          <w:szCs w:val="20"/>
        </w:rPr>
        <w:t>elle entraine un arrêt de travail de 26 jours en moyenne. Ses résultats ne sont pas supérieurs à ceux de</w:t>
      </w:r>
      <w:r w:rsidR="003F623C">
        <w:rPr>
          <w:sz w:val="20"/>
          <w:szCs w:val="20"/>
        </w:rPr>
        <w:t>s</w:t>
      </w:r>
      <w:r w:rsidRPr="00471A38">
        <w:rPr>
          <w:sz w:val="20"/>
          <w:szCs w:val="20"/>
        </w:rPr>
        <w:t xml:space="preserve"> tec</w:t>
      </w:r>
      <w:r w:rsidR="0084041A">
        <w:rPr>
          <w:sz w:val="20"/>
          <w:szCs w:val="20"/>
        </w:rPr>
        <w:t>hniques endoveineuses telles que l’a</w:t>
      </w:r>
      <w:r w:rsidRPr="00471A38">
        <w:rPr>
          <w:sz w:val="20"/>
          <w:szCs w:val="20"/>
        </w:rPr>
        <w:t>blation thermique ou chimique</w:t>
      </w:r>
      <w:r w:rsidR="008D466A">
        <w:rPr>
          <w:sz w:val="20"/>
          <w:szCs w:val="20"/>
        </w:rPr>
        <w:t xml:space="preserve"> </w:t>
      </w:r>
      <w:r w:rsidR="003F623C">
        <w:rPr>
          <w:sz w:val="20"/>
          <w:szCs w:val="20"/>
        </w:rPr>
        <w:t>qui sont des</w:t>
      </w:r>
      <w:r w:rsidRPr="00471A38">
        <w:rPr>
          <w:sz w:val="20"/>
          <w:szCs w:val="20"/>
        </w:rPr>
        <w:t xml:space="preserve"> </w:t>
      </w:r>
      <w:r w:rsidR="0084041A">
        <w:rPr>
          <w:sz w:val="20"/>
          <w:szCs w:val="20"/>
        </w:rPr>
        <w:t xml:space="preserve">techniques </w:t>
      </w:r>
      <w:r w:rsidRPr="00471A38">
        <w:rPr>
          <w:sz w:val="20"/>
          <w:szCs w:val="20"/>
        </w:rPr>
        <w:t>moins invasives et préférées à la chirurgie</w:t>
      </w:r>
      <w:r w:rsidR="003F623C">
        <w:rPr>
          <w:sz w:val="20"/>
          <w:szCs w:val="20"/>
        </w:rPr>
        <w:t xml:space="preserve"> dans les recommandations internationales</w:t>
      </w:r>
      <w:r w:rsidR="00C0314A" w:rsidRPr="00C0314A">
        <w:rPr>
          <w:sz w:val="20"/>
          <w:szCs w:val="20"/>
        </w:rPr>
        <w:t>.</w:t>
      </w:r>
      <w:r w:rsidR="00C0314A">
        <w:rPr>
          <w:color w:val="FF0000"/>
          <w:sz w:val="20"/>
          <w:szCs w:val="20"/>
        </w:rPr>
        <w:t xml:space="preserve"> </w:t>
      </w:r>
      <w:r w:rsidRPr="00471A38">
        <w:rPr>
          <w:sz w:val="20"/>
          <w:szCs w:val="20"/>
        </w:rPr>
        <w:t>En effet, le traitement de première intention pour les veines saphènes est l’ablation thermiqu</w:t>
      </w:r>
      <w:r w:rsidRPr="00FF5E0A">
        <w:rPr>
          <w:sz w:val="20"/>
          <w:szCs w:val="20"/>
        </w:rPr>
        <w:t>e</w:t>
      </w:r>
      <w:r w:rsidR="003F623C" w:rsidRPr="00FF5E0A">
        <w:rPr>
          <w:sz w:val="20"/>
          <w:szCs w:val="20"/>
        </w:rPr>
        <w:t xml:space="preserve"> </w:t>
      </w:r>
      <w:r w:rsidR="00FF5E0A">
        <w:rPr>
          <w:sz w:val="20"/>
          <w:szCs w:val="20"/>
        </w:rPr>
        <w:t>(</w:t>
      </w:r>
      <w:r w:rsidR="00821112">
        <w:rPr>
          <w:sz w:val="20"/>
          <w:szCs w:val="20"/>
        </w:rPr>
        <w:t>grades maximums</w:t>
      </w:r>
      <w:r w:rsidR="003F623C" w:rsidRPr="00FF5E0A">
        <w:rPr>
          <w:sz w:val="20"/>
          <w:szCs w:val="20"/>
        </w:rPr>
        <w:t xml:space="preserve"> de recommandation)</w:t>
      </w:r>
      <w:r w:rsidRPr="00FF5E0A">
        <w:rPr>
          <w:sz w:val="20"/>
          <w:szCs w:val="20"/>
        </w:rPr>
        <w:t>,</w:t>
      </w:r>
      <w:r w:rsidRPr="00471A38">
        <w:rPr>
          <w:sz w:val="20"/>
          <w:szCs w:val="20"/>
        </w:rPr>
        <w:t xml:space="preserve"> pouvant céder la place à la sclérothérapie à la mousse pour les récidives.</w:t>
      </w:r>
    </w:p>
    <w:p w14:paraId="1FAEAC79" w14:textId="3D033AF1" w:rsidR="00821112" w:rsidRPr="00B2790C" w:rsidRDefault="00C1670B" w:rsidP="00471A38">
      <w:pPr>
        <w:rPr>
          <w:sz w:val="20"/>
          <w:szCs w:val="20"/>
        </w:rPr>
      </w:pPr>
      <w:r w:rsidRPr="00B2790C">
        <w:rPr>
          <w:sz w:val="20"/>
          <w:szCs w:val="20"/>
        </w:rPr>
        <w:t>En conséquence, s</w:t>
      </w:r>
      <w:r w:rsidR="00821112" w:rsidRPr="00B2790C">
        <w:rPr>
          <w:sz w:val="20"/>
          <w:szCs w:val="20"/>
        </w:rPr>
        <w:t>auf très rares exceptions</w:t>
      </w:r>
      <w:r w:rsidR="00354A3D" w:rsidRPr="00B2790C">
        <w:rPr>
          <w:sz w:val="20"/>
          <w:szCs w:val="20"/>
        </w:rPr>
        <w:t xml:space="preserve"> (</w:t>
      </w:r>
      <w:r w:rsidR="00821112" w:rsidRPr="00B2790C">
        <w:rPr>
          <w:sz w:val="20"/>
          <w:szCs w:val="20"/>
        </w:rPr>
        <w:t>telle que très grosse</w:t>
      </w:r>
      <w:r w:rsidR="00920F93" w:rsidRPr="00B2790C">
        <w:rPr>
          <w:sz w:val="20"/>
          <w:szCs w:val="20"/>
        </w:rPr>
        <w:t xml:space="preserve"> </w:t>
      </w:r>
      <w:r w:rsidR="00821112" w:rsidRPr="00B2790C">
        <w:rPr>
          <w:sz w:val="20"/>
          <w:szCs w:val="20"/>
        </w:rPr>
        <w:t>ectasie</w:t>
      </w:r>
      <w:r w:rsidR="00920F93" w:rsidRPr="00B2790C">
        <w:rPr>
          <w:sz w:val="20"/>
          <w:szCs w:val="20"/>
        </w:rPr>
        <w:t xml:space="preserve"> </w:t>
      </w:r>
      <w:r w:rsidR="000C4468" w:rsidRPr="00B2790C">
        <w:rPr>
          <w:sz w:val="20"/>
          <w:szCs w:val="20"/>
        </w:rPr>
        <w:t xml:space="preserve">dysmorphique </w:t>
      </w:r>
      <w:r w:rsidR="00821112" w:rsidRPr="00B2790C">
        <w:rPr>
          <w:sz w:val="20"/>
          <w:szCs w:val="20"/>
        </w:rPr>
        <w:t>de la jonction ou du tronc</w:t>
      </w:r>
      <w:r w:rsidR="00354A3D" w:rsidRPr="00B2790C">
        <w:rPr>
          <w:sz w:val="20"/>
          <w:szCs w:val="20"/>
        </w:rPr>
        <w:t>)</w:t>
      </w:r>
      <w:r w:rsidR="00A273BF" w:rsidRPr="00B2790C">
        <w:rPr>
          <w:sz w:val="20"/>
          <w:szCs w:val="20"/>
        </w:rPr>
        <w:t xml:space="preserve">, </w:t>
      </w:r>
      <w:r w:rsidR="00821112" w:rsidRPr="00B2790C">
        <w:rPr>
          <w:sz w:val="20"/>
          <w:szCs w:val="20"/>
        </w:rPr>
        <w:t xml:space="preserve">la chirurgie conventionnelle ne doit </w:t>
      </w:r>
      <w:r w:rsidR="00D706DB" w:rsidRPr="00B2790C">
        <w:rPr>
          <w:sz w:val="20"/>
          <w:szCs w:val="20"/>
        </w:rPr>
        <w:t xml:space="preserve">pas </w:t>
      </w:r>
      <w:r w:rsidR="00821112" w:rsidRPr="00B2790C">
        <w:rPr>
          <w:sz w:val="20"/>
          <w:szCs w:val="20"/>
        </w:rPr>
        <w:t xml:space="preserve">être </w:t>
      </w:r>
      <w:r w:rsidR="00C57666" w:rsidRPr="00B2790C">
        <w:rPr>
          <w:sz w:val="20"/>
          <w:szCs w:val="20"/>
        </w:rPr>
        <w:t>propos</w:t>
      </w:r>
      <w:r w:rsidR="00821112" w:rsidRPr="00B2790C">
        <w:rPr>
          <w:sz w:val="20"/>
          <w:szCs w:val="20"/>
        </w:rPr>
        <w:t xml:space="preserve">ée pour le traitement des veines saphènes ou des récidives de celles-ci. </w:t>
      </w:r>
    </w:p>
    <w:p w14:paraId="08C256D6" w14:textId="77777777" w:rsidR="007003C6" w:rsidRPr="00B2790C" w:rsidRDefault="00471A38" w:rsidP="00471A38">
      <w:pPr>
        <w:rPr>
          <w:color w:val="0070C0"/>
          <w:sz w:val="20"/>
          <w:szCs w:val="20"/>
        </w:rPr>
      </w:pPr>
      <w:r w:rsidRPr="00B2790C">
        <w:rPr>
          <w:color w:val="0070C0"/>
          <w:sz w:val="20"/>
          <w:szCs w:val="20"/>
        </w:rPr>
        <w:t>Pertinence des soins</w:t>
      </w:r>
    </w:p>
    <w:p w14:paraId="68ED182C" w14:textId="080C293F" w:rsidR="00471A38" w:rsidRPr="00ED62FF" w:rsidRDefault="00B3046F" w:rsidP="00471A38">
      <w:pPr>
        <w:rPr>
          <w:b/>
          <w:color w:val="0070C0"/>
          <w:sz w:val="24"/>
          <w:szCs w:val="24"/>
        </w:rPr>
      </w:pPr>
      <w:r w:rsidRPr="00B2790C">
        <w:rPr>
          <w:b/>
          <w:color w:val="0070C0"/>
          <w:sz w:val="24"/>
          <w:szCs w:val="24"/>
        </w:rPr>
        <w:t>Lorsque la décision de traiter une veine saphène ou sa récidive a été prise, il n’y a pas lieu, s</w:t>
      </w:r>
      <w:r w:rsidR="00471A38" w:rsidRPr="00B2790C">
        <w:rPr>
          <w:b/>
          <w:color w:val="0070C0"/>
          <w:sz w:val="24"/>
          <w:szCs w:val="24"/>
        </w:rPr>
        <w:t xml:space="preserve">auf </w:t>
      </w:r>
      <w:r w:rsidR="00CE0B1C" w:rsidRPr="00B2790C">
        <w:rPr>
          <w:b/>
          <w:color w:val="0070C0"/>
          <w:sz w:val="24"/>
          <w:szCs w:val="24"/>
        </w:rPr>
        <w:t xml:space="preserve">très </w:t>
      </w:r>
      <w:r w:rsidR="008D466A" w:rsidRPr="00B2790C">
        <w:rPr>
          <w:b/>
          <w:color w:val="0070C0"/>
          <w:sz w:val="24"/>
          <w:szCs w:val="24"/>
        </w:rPr>
        <w:t>rares exceptions</w:t>
      </w:r>
      <w:r w:rsidR="00D706DB" w:rsidRPr="00B2790C">
        <w:rPr>
          <w:b/>
          <w:color w:val="0070C0"/>
          <w:sz w:val="24"/>
          <w:szCs w:val="24"/>
        </w:rPr>
        <w:t xml:space="preserve"> </w:t>
      </w:r>
      <w:r w:rsidR="004D79E8" w:rsidRPr="00B2790C">
        <w:rPr>
          <w:b/>
          <w:color w:val="0070C0"/>
          <w:sz w:val="24"/>
          <w:szCs w:val="24"/>
        </w:rPr>
        <w:t>(</w:t>
      </w:r>
      <w:r w:rsidR="00D706DB" w:rsidRPr="00B2790C">
        <w:rPr>
          <w:b/>
          <w:color w:val="0070C0"/>
          <w:sz w:val="24"/>
          <w:szCs w:val="24"/>
        </w:rPr>
        <w:t>t</w:t>
      </w:r>
      <w:r w:rsidR="00F3272D" w:rsidRPr="00B2790C">
        <w:rPr>
          <w:b/>
          <w:color w:val="0070C0"/>
          <w:sz w:val="24"/>
          <w:szCs w:val="24"/>
        </w:rPr>
        <w:t>elle</w:t>
      </w:r>
      <w:r w:rsidR="006665DB" w:rsidRPr="00B2790C">
        <w:rPr>
          <w:b/>
          <w:color w:val="0070C0"/>
          <w:sz w:val="24"/>
          <w:szCs w:val="24"/>
        </w:rPr>
        <w:t xml:space="preserve"> </w:t>
      </w:r>
      <w:r w:rsidR="00F3272D" w:rsidRPr="00B2790C">
        <w:rPr>
          <w:b/>
          <w:color w:val="0070C0"/>
          <w:sz w:val="24"/>
          <w:szCs w:val="24"/>
        </w:rPr>
        <w:t>que t</w:t>
      </w:r>
      <w:r w:rsidR="00D706DB" w:rsidRPr="00B2790C">
        <w:rPr>
          <w:b/>
          <w:color w:val="0070C0"/>
          <w:sz w:val="24"/>
          <w:szCs w:val="24"/>
        </w:rPr>
        <w:t xml:space="preserve">rès grosse ectasie </w:t>
      </w:r>
      <w:r w:rsidR="000C4468" w:rsidRPr="00B2790C">
        <w:rPr>
          <w:b/>
          <w:color w:val="0070C0"/>
          <w:sz w:val="24"/>
          <w:szCs w:val="24"/>
        </w:rPr>
        <w:t xml:space="preserve">dysmorphique </w:t>
      </w:r>
      <w:r w:rsidR="00D706DB" w:rsidRPr="00B2790C">
        <w:rPr>
          <w:b/>
          <w:color w:val="0070C0"/>
          <w:sz w:val="24"/>
          <w:szCs w:val="24"/>
        </w:rPr>
        <w:t>de la jonction ou du tronc</w:t>
      </w:r>
      <w:r w:rsidR="004D79E8" w:rsidRPr="00B2790C">
        <w:rPr>
          <w:b/>
          <w:color w:val="0070C0"/>
          <w:sz w:val="24"/>
          <w:szCs w:val="24"/>
        </w:rPr>
        <w:t>)</w:t>
      </w:r>
      <w:r w:rsidR="00471A38" w:rsidRPr="00B2790C">
        <w:rPr>
          <w:b/>
          <w:color w:val="0070C0"/>
          <w:sz w:val="24"/>
          <w:szCs w:val="24"/>
        </w:rPr>
        <w:t>,</w:t>
      </w:r>
      <w:r w:rsidRPr="00B2790C">
        <w:rPr>
          <w:b/>
          <w:color w:val="0070C0"/>
          <w:sz w:val="24"/>
          <w:szCs w:val="24"/>
        </w:rPr>
        <w:t xml:space="preserve"> de</w:t>
      </w:r>
      <w:r w:rsidR="00471A38" w:rsidRPr="00B2790C">
        <w:rPr>
          <w:b/>
          <w:color w:val="0070C0"/>
          <w:sz w:val="24"/>
          <w:szCs w:val="24"/>
        </w:rPr>
        <w:t xml:space="preserve"> proposer</w:t>
      </w:r>
      <w:r w:rsidR="00471A38" w:rsidRPr="00D706DB">
        <w:rPr>
          <w:b/>
          <w:color w:val="0070C0"/>
          <w:sz w:val="24"/>
          <w:szCs w:val="24"/>
        </w:rPr>
        <w:t xml:space="preserve"> une</w:t>
      </w:r>
      <w:r w:rsidR="00471A38" w:rsidRPr="00ED62FF">
        <w:rPr>
          <w:b/>
          <w:color w:val="0070C0"/>
          <w:sz w:val="24"/>
          <w:szCs w:val="24"/>
        </w:rPr>
        <w:t xml:space="preserve"> chirurgie conventionnelle</w:t>
      </w:r>
      <w:r w:rsidR="00163335" w:rsidRPr="00ED62FF">
        <w:rPr>
          <w:b/>
          <w:color w:val="0070C0"/>
          <w:sz w:val="24"/>
          <w:szCs w:val="24"/>
        </w:rPr>
        <w:t xml:space="preserve"> (</w:t>
      </w:r>
      <w:r w:rsidR="00163335" w:rsidRPr="00ED62FF">
        <w:rPr>
          <w:rFonts w:eastAsia="Arial Unicode MS" w:cs="Arial Unicode MS"/>
          <w:b/>
          <w:color w:val="0070C0"/>
          <w:sz w:val="24"/>
          <w:szCs w:val="24"/>
        </w:rPr>
        <w:t>crossectomie par abord direct et éveinage par stripping</w:t>
      </w:r>
      <w:r w:rsidR="00163335" w:rsidRPr="00ED62FF">
        <w:rPr>
          <w:b/>
          <w:color w:val="0070C0"/>
          <w:sz w:val="24"/>
          <w:szCs w:val="24"/>
        </w:rPr>
        <w:t>)</w:t>
      </w:r>
      <w:r w:rsidR="00D706DB">
        <w:rPr>
          <w:b/>
          <w:color w:val="0070C0"/>
          <w:sz w:val="24"/>
          <w:szCs w:val="24"/>
        </w:rPr>
        <w:t xml:space="preserve"> </w:t>
      </w:r>
      <w:r w:rsidR="007807B7" w:rsidRPr="00ED62FF">
        <w:rPr>
          <w:b/>
          <w:color w:val="0070C0"/>
          <w:sz w:val="24"/>
          <w:szCs w:val="24"/>
        </w:rPr>
        <w:t>*</w:t>
      </w:r>
    </w:p>
    <w:p w14:paraId="12B5AC99" w14:textId="381022E8" w:rsidR="007807B7" w:rsidRPr="007807B7" w:rsidRDefault="007807B7" w:rsidP="00471A38">
      <w:pPr>
        <w:rPr>
          <w:i/>
          <w:color w:val="0070C0"/>
          <w:sz w:val="20"/>
          <w:szCs w:val="20"/>
        </w:rPr>
      </w:pPr>
      <w:r w:rsidRPr="007807B7">
        <w:rPr>
          <w:i/>
          <w:color w:val="0070C0"/>
          <w:sz w:val="22"/>
          <w:szCs w:val="20"/>
        </w:rPr>
        <w:t>* La chirurgie dit</w:t>
      </w:r>
      <w:r w:rsidR="006346A2">
        <w:rPr>
          <w:i/>
          <w:color w:val="0070C0"/>
          <w:sz w:val="22"/>
          <w:szCs w:val="20"/>
        </w:rPr>
        <w:t>e</w:t>
      </w:r>
      <w:r w:rsidRPr="007807B7">
        <w:rPr>
          <w:i/>
          <w:color w:val="0070C0"/>
          <w:sz w:val="22"/>
          <w:szCs w:val="20"/>
        </w:rPr>
        <w:t> « moderne »  ou « mini-invasive » effectuée sous anesthésie locale par tumescence n’est pas concernée</w:t>
      </w:r>
    </w:p>
    <w:p w14:paraId="6AC54BB0" w14:textId="77777777" w:rsidR="00471A38" w:rsidRPr="00471A38" w:rsidRDefault="00471A38" w:rsidP="00471A38">
      <w:pPr>
        <w:rPr>
          <w:color w:val="0070C0"/>
          <w:sz w:val="20"/>
          <w:szCs w:val="20"/>
        </w:rPr>
      </w:pPr>
      <w:r w:rsidRPr="00471A38">
        <w:rPr>
          <w:color w:val="0070C0"/>
          <w:sz w:val="20"/>
          <w:szCs w:val="20"/>
        </w:rPr>
        <w:t>Références</w:t>
      </w:r>
    </w:p>
    <w:p w14:paraId="2DF59ADF" w14:textId="77777777" w:rsidR="00471A38" w:rsidRPr="006805C8" w:rsidRDefault="00471A38" w:rsidP="00471A38">
      <w:pPr>
        <w:pStyle w:val="Pardeliste"/>
        <w:numPr>
          <w:ilvl w:val="0"/>
          <w:numId w:val="3"/>
        </w:numPr>
        <w:autoSpaceDE w:val="0"/>
        <w:autoSpaceDN w:val="0"/>
        <w:adjustRightInd w:val="0"/>
        <w:rPr>
          <w:lang w:val="en-GB"/>
        </w:rPr>
      </w:pPr>
      <w:r w:rsidRPr="001E0F53">
        <w:rPr>
          <w:lang w:val="en-GB"/>
        </w:rPr>
        <w:t>Boersma et al. Treatment Modalities for Small Saphenous Vein Insufficiency: Systematic Review and Meta-analysis.</w:t>
      </w:r>
      <w:r w:rsidRPr="00CA3462">
        <w:rPr>
          <w:lang w:val="en-GB"/>
        </w:rPr>
        <w:t xml:space="preserve">  </w:t>
      </w:r>
      <w:r>
        <w:rPr>
          <w:lang w:val="en-GB"/>
        </w:rPr>
        <w:t>J Endovasc Ther. 2015</w:t>
      </w:r>
    </w:p>
    <w:p w14:paraId="42432146" w14:textId="77777777" w:rsidR="00471A38" w:rsidRPr="00037140" w:rsidRDefault="00471A38" w:rsidP="00471A38">
      <w:pPr>
        <w:pStyle w:val="Pardeliste"/>
        <w:numPr>
          <w:ilvl w:val="0"/>
          <w:numId w:val="3"/>
        </w:numPr>
        <w:autoSpaceDE w:val="0"/>
        <w:autoSpaceDN w:val="0"/>
        <w:adjustRightInd w:val="0"/>
        <w:spacing w:after="0" w:line="240" w:lineRule="auto"/>
        <w:rPr>
          <w:lang w:val="en-GB"/>
        </w:rPr>
      </w:pPr>
      <w:r w:rsidRPr="00CA3462">
        <w:rPr>
          <w:lang w:val="en-GB"/>
        </w:rPr>
        <w:t xml:space="preserve"> </w:t>
      </w:r>
      <w:r w:rsidRPr="00CA3462">
        <w:rPr>
          <w:rFonts w:cs="TimesNewRomanPSMT"/>
          <w:lang w:val="en-GB"/>
        </w:rPr>
        <w:t>Lawaetz M, Julie Serup J, Lawaetz B, Bjoern L, Blemings A, Bo Eklof, Rasmussen L. Comparison of endovenous ablation techniques, foam sclerotherapy and surgical stripping for great saphenous varicose veins. Extended 5-year follow-up of a RCT. International Angiology 2017 June;36(3) :281-8</w:t>
      </w:r>
    </w:p>
    <w:p w14:paraId="2460401D" w14:textId="77777777" w:rsidR="00471A38" w:rsidRPr="00037140" w:rsidRDefault="0049075C" w:rsidP="00471A38">
      <w:pPr>
        <w:pStyle w:val="Pardeliste"/>
        <w:numPr>
          <w:ilvl w:val="0"/>
          <w:numId w:val="3"/>
        </w:numPr>
        <w:autoSpaceDE w:val="0"/>
        <w:autoSpaceDN w:val="0"/>
        <w:adjustRightInd w:val="0"/>
        <w:spacing w:after="0" w:line="240" w:lineRule="auto"/>
        <w:rPr>
          <w:lang w:val="en-GB"/>
        </w:rPr>
      </w:pPr>
      <w:hyperlink r:id="rId23" w:history="1">
        <w:r w:rsidR="00471A38" w:rsidRPr="00C873C6">
          <w:rPr>
            <w:rStyle w:val="Lienhypertexte"/>
            <w:color w:val="auto"/>
            <w:u w:val="none"/>
            <w:lang w:val="en-US"/>
          </w:rPr>
          <w:t xml:space="preserve">Management of chronic venous disorders of the lower limbs Guidelines according to scientific </w:t>
        </w:r>
      </w:hyperlink>
      <w:hyperlink r:id="rId24" w:history="1">
        <w:r w:rsidR="00471A38" w:rsidRPr="00C873C6">
          <w:rPr>
            <w:rStyle w:val="Lienhypertexte"/>
            <w:color w:val="auto"/>
            <w:u w:val="none"/>
            <w:lang w:val="en-US"/>
          </w:rPr>
          <w:t>evidence</w:t>
        </w:r>
      </w:hyperlink>
      <w:r w:rsidR="00471A38" w:rsidRPr="00C873C6">
        <w:rPr>
          <w:lang w:val="en-GB"/>
        </w:rPr>
        <w:t xml:space="preserve">. </w:t>
      </w:r>
      <w:r w:rsidR="00471A38" w:rsidRPr="00037140">
        <w:rPr>
          <w:lang w:val="en-US"/>
        </w:rPr>
        <w:t>Document developed under the auspices of The European Venous Forum, The International Union of Angiology, The Cardiovascular Disease Educational and Research Trust (UK),</w:t>
      </w:r>
      <w:r w:rsidR="00471A38">
        <w:rPr>
          <w:lang w:val="en-US"/>
        </w:rPr>
        <w:t xml:space="preserve"> </w:t>
      </w:r>
      <w:r w:rsidR="00471A38" w:rsidRPr="00037140">
        <w:rPr>
          <w:lang w:val="en-US"/>
        </w:rPr>
        <w:t>Union Internationale de Phlebologie</w:t>
      </w:r>
      <w:r w:rsidR="00471A38">
        <w:rPr>
          <w:lang w:val="en-US"/>
        </w:rPr>
        <w:t xml:space="preserve">. </w:t>
      </w:r>
      <w:r w:rsidR="00471A38" w:rsidRPr="00037140">
        <w:rPr>
          <w:lang w:val="en-US"/>
        </w:rPr>
        <w:t>International Angiology 2014 April;33(2):87-208</w:t>
      </w:r>
    </w:p>
    <w:p w14:paraId="1B886F88" w14:textId="77777777" w:rsidR="00471A38" w:rsidRPr="001C6958" w:rsidRDefault="00471A38" w:rsidP="00471A38">
      <w:pPr>
        <w:pStyle w:val="Pardeliste"/>
        <w:numPr>
          <w:ilvl w:val="0"/>
          <w:numId w:val="3"/>
        </w:numPr>
        <w:autoSpaceDE w:val="0"/>
        <w:autoSpaceDN w:val="0"/>
        <w:adjustRightInd w:val="0"/>
        <w:spacing w:after="0" w:line="240" w:lineRule="auto"/>
      </w:pPr>
      <w:r w:rsidRPr="00532D56">
        <w:rPr>
          <w:rFonts w:eastAsiaTheme="minorHAnsi" w:cs="Times New Roman"/>
          <w:bCs/>
        </w:rPr>
        <w:t>Rapport de l’assurance maladie sur les charges et produits pour l’année 2013. Constats. Page 22</w:t>
      </w:r>
    </w:p>
    <w:p w14:paraId="5C2B6376" w14:textId="77777777" w:rsidR="00471A38" w:rsidRPr="001C6958" w:rsidRDefault="00471A38" w:rsidP="00471A38">
      <w:pPr>
        <w:pStyle w:val="Pardeliste"/>
        <w:autoSpaceDE w:val="0"/>
        <w:autoSpaceDN w:val="0"/>
        <w:adjustRightInd w:val="0"/>
        <w:spacing w:after="0" w:line="240" w:lineRule="auto"/>
        <w:rPr>
          <w:rFonts w:eastAsiaTheme="minorHAnsi" w:cs="Times New Roman"/>
          <w:bCs/>
        </w:rPr>
      </w:pPr>
      <w:r w:rsidRPr="001C6958">
        <w:rPr>
          <w:rFonts w:eastAsia="Times New Roman" w:cs="Times New Roman"/>
          <w:i/>
        </w:rPr>
        <w:t>http://www.securite-sociale.fr/Rapport-de-l-Assurance-maladie-sur-les-charges-et-produits-pour-l-annee-2013</w:t>
      </w:r>
    </w:p>
    <w:p w14:paraId="07938268" w14:textId="77777777" w:rsidR="00471A38" w:rsidRPr="00F7128D" w:rsidRDefault="00471A38" w:rsidP="00471A38">
      <w:pPr>
        <w:pStyle w:val="Pardeliste"/>
        <w:numPr>
          <w:ilvl w:val="0"/>
          <w:numId w:val="3"/>
        </w:numPr>
        <w:autoSpaceDE w:val="0"/>
        <w:autoSpaceDN w:val="0"/>
        <w:adjustRightInd w:val="0"/>
        <w:spacing w:after="0" w:line="240" w:lineRule="auto"/>
        <w:rPr>
          <w:rStyle w:val="Lienhypertexte"/>
          <w:rFonts w:eastAsiaTheme="minorHAnsi" w:cs="Times New Roman"/>
          <w:color w:val="000000"/>
          <w:u w:val="none"/>
          <w:lang w:val="en-GB"/>
        </w:rPr>
      </w:pPr>
      <w:r w:rsidRPr="001C6958">
        <w:rPr>
          <w:rFonts w:cs="Times New Roman"/>
          <w:lang w:val="en-US"/>
        </w:rPr>
        <w:t xml:space="preserve">National Institute for Health and Clinical Excellence (NICE). Varicose veins in the legs. The diagnosis and management of varicose veins. </w:t>
      </w:r>
      <w:r w:rsidRPr="00CA3462">
        <w:rPr>
          <w:rFonts w:eastAsiaTheme="minorHAnsi" w:cs="Times New Roman"/>
          <w:color w:val="000000"/>
          <w:lang w:val="en-GB"/>
        </w:rPr>
        <w:t>2013. NICE clinical guideline 168. Retrieved from</w:t>
      </w:r>
      <w:r w:rsidRPr="001C6958">
        <w:rPr>
          <w:rFonts w:cs="Times New Roman"/>
          <w:lang w:val="en-US"/>
        </w:rPr>
        <w:t>.</w:t>
      </w:r>
      <w:r w:rsidRPr="00CA3462">
        <w:rPr>
          <w:rFonts w:cs="Times New Roman"/>
          <w:lang w:val="en-GB"/>
        </w:rPr>
        <w:t xml:space="preserve"> </w:t>
      </w:r>
      <w:hyperlink r:id="rId25" w:history="1">
        <w:r w:rsidRPr="001C6958">
          <w:rPr>
            <w:rStyle w:val="Lienhypertexte"/>
            <w:rFonts w:cs="Times New Roman"/>
            <w:lang w:val="en-US"/>
          </w:rPr>
          <w:t>https://www.nice.org.uk/guidance/cg168/chapter/1-recommendations</w:t>
        </w:r>
      </w:hyperlink>
    </w:p>
    <w:p w14:paraId="40FE8FC5" w14:textId="77777777" w:rsidR="00471A38" w:rsidRDefault="00471A38" w:rsidP="00471A38">
      <w:pPr>
        <w:rPr>
          <w:rFonts w:cs="Times New Roman"/>
          <w:sz w:val="22"/>
          <w:szCs w:val="22"/>
          <w:lang w:val="en-US"/>
        </w:rPr>
      </w:pPr>
    </w:p>
    <w:p w14:paraId="00DE570E" w14:textId="77777777" w:rsidR="00471A38" w:rsidRDefault="00471A38" w:rsidP="00471A38">
      <w:pPr>
        <w:rPr>
          <w:rFonts w:cs="Times New Roman"/>
          <w:sz w:val="22"/>
          <w:szCs w:val="22"/>
          <w:lang w:val="en-US"/>
        </w:rPr>
      </w:pPr>
    </w:p>
    <w:p w14:paraId="6CBE696F" w14:textId="77777777" w:rsidR="00471A38" w:rsidRDefault="00471A38" w:rsidP="00471A38">
      <w:pPr>
        <w:rPr>
          <w:rFonts w:cs="Times New Roman"/>
          <w:sz w:val="22"/>
          <w:szCs w:val="22"/>
          <w:lang w:val="en-US"/>
        </w:rPr>
      </w:pPr>
    </w:p>
    <w:p w14:paraId="5FDFADC0" w14:textId="77777777" w:rsidR="00471A38" w:rsidRDefault="00471A38" w:rsidP="00471A38">
      <w:pPr>
        <w:rPr>
          <w:rFonts w:cs="Times New Roman"/>
          <w:sz w:val="22"/>
          <w:szCs w:val="22"/>
          <w:lang w:val="en-US"/>
        </w:rPr>
      </w:pPr>
    </w:p>
    <w:p w14:paraId="23198FD2" w14:textId="77777777" w:rsidR="00471A38" w:rsidRDefault="00471A38" w:rsidP="00471A38">
      <w:pPr>
        <w:rPr>
          <w:rFonts w:cs="Times New Roman"/>
          <w:sz w:val="22"/>
          <w:szCs w:val="22"/>
          <w:lang w:val="en-US"/>
        </w:rPr>
      </w:pPr>
    </w:p>
    <w:p w14:paraId="26AF2270" w14:textId="77777777" w:rsidR="00471A38" w:rsidRDefault="00471A38" w:rsidP="00471A38">
      <w:pPr>
        <w:rPr>
          <w:rFonts w:cs="Times New Roman"/>
          <w:sz w:val="22"/>
          <w:szCs w:val="22"/>
          <w:lang w:val="en-US"/>
        </w:rPr>
      </w:pPr>
    </w:p>
    <w:p w14:paraId="62C0AD68" w14:textId="77777777" w:rsidR="00471A38" w:rsidRPr="00F72FF6" w:rsidRDefault="00471A38" w:rsidP="00471A38">
      <w:pPr>
        <w:rPr>
          <w:lang w:val="en-GB"/>
        </w:rPr>
      </w:pPr>
    </w:p>
    <w:p w14:paraId="14C94F5E" w14:textId="0BB2183A" w:rsidR="00471A38" w:rsidRPr="00C0314A" w:rsidRDefault="00BA096A" w:rsidP="002028E5">
      <w:pPr>
        <w:pStyle w:val="Pardeliste"/>
        <w:numPr>
          <w:ilvl w:val="0"/>
          <w:numId w:val="24"/>
        </w:numPr>
        <w:rPr>
          <w:b/>
          <w:color w:val="0070C0"/>
        </w:rPr>
      </w:pPr>
      <w:r>
        <w:rPr>
          <w:b/>
          <w:color w:val="0070C0"/>
        </w:rPr>
        <w:t>Echecs</w:t>
      </w:r>
      <w:r w:rsidR="00471A38" w:rsidRPr="00C0314A">
        <w:rPr>
          <w:b/>
          <w:color w:val="0070C0"/>
        </w:rPr>
        <w:t xml:space="preserve"> de traitement </w:t>
      </w:r>
      <w:r w:rsidR="007F0FC9" w:rsidRPr="00C0314A">
        <w:rPr>
          <w:b/>
          <w:color w:val="0070C0"/>
        </w:rPr>
        <w:t xml:space="preserve">initial </w:t>
      </w:r>
      <w:r w:rsidR="00471A38" w:rsidRPr="00C0314A">
        <w:rPr>
          <w:b/>
          <w:color w:val="0070C0"/>
        </w:rPr>
        <w:t>par échosclérothérapie sur veine saphène</w:t>
      </w:r>
      <w:r>
        <w:rPr>
          <w:b/>
          <w:color w:val="0070C0"/>
        </w:rPr>
        <w:t>.</w:t>
      </w:r>
    </w:p>
    <w:p w14:paraId="09F681CC" w14:textId="77777777" w:rsidR="00471A38" w:rsidRPr="007072AD" w:rsidRDefault="00471A38" w:rsidP="00471A38">
      <w:pPr>
        <w:spacing w:after="0" w:line="240" w:lineRule="auto"/>
        <w:rPr>
          <w:rFonts w:cs="Times New Roman"/>
          <w:iCs/>
          <w:color w:val="0070C0"/>
          <w:kern w:val="24"/>
        </w:rPr>
      </w:pPr>
      <w:r w:rsidRPr="007072AD">
        <w:rPr>
          <w:rFonts w:cs="Times New Roman"/>
          <w:iCs/>
          <w:color w:val="0070C0"/>
          <w:kern w:val="24"/>
        </w:rPr>
        <w:t>Argumentaire</w:t>
      </w:r>
    </w:p>
    <w:p w14:paraId="76B910F4" w14:textId="5782CF9C" w:rsidR="00FD344D" w:rsidRPr="00B2790C" w:rsidRDefault="00151BBF" w:rsidP="00471A38">
      <w:pPr>
        <w:spacing w:after="0" w:line="240" w:lineRule="auto"/>
        <w:rPr>
          <w:rFonts w:cs="Times New Roman"/>
          <w:iCs/>
          <w:kern w:val="24"/>
        </w:rPr>
      </w:pPr>
      <w:r w:rsidRPr="00B1107F">
        <w:rPr>
          <w:rFonts w:cs="Times New Roman"/>
          <w:iCs/>
          <w:kern w:val="24"/>
        </w:rPr>
        <w:t>Sans préjug</w:t>
      </w:r>
      <w:r w:rsidR="00BA0E41">
        <w:rPr>
          <w:rFonts w:cs="Times New Roman"/>
          <w:iCs/>
          <w:kern w:val="24"/>
        </w:rPr>
        <w:t>er</w:t>
      </w:r>
      <w:r w:rsidRPr="00B1107F">
        <w:rPr>
          <w:rFonts w:cs="Times New Roman"/>
          <w:iCs/>
          <w:kern w:val="24"/>
        </w:rPr>
        <w:t xml:space="preserve"> des retraitements à distance qui peuvent être nécessaires en cas de recanalisation</w:t>
      </w:r>
      <w:r w:rsidR="00AD3BCF" w:rsidRPr="00B1107F">
        <w:rPr>
          <w:rFonts w:cs="Times New Roman"/>
          <w:iCs/>
          <w:kern w:val="24"/>
        </w:rPr>
        <w:t xml:space="preserve"> ultérieure</w:t>
      </w:r>
      <w:r w:rsidRPr="00B1107F">
        <w:rPr>
          <w:rFonts w:cs="Times New Roman"/>
          <w:iCs/>
          <w:kern w:val="24"/>
        </w:rPr>
        <w:t>, l</w:t>
      </w:r>
      <w:r w:rsidR="00FD344D" w:rsidRPr="00B1107F">
        <w:rPr>
          <w:rFonts w:cs="Times New Roman"/>
          <w:iCs/>
          <w:kern w:val="24"/>
        </w:rPr>
        <w:t>es études</w:t>
      </w:r>
      <w:r w:rsidR="00AD3BCF" w:rsidRPr="00B1107F">
        <w:rPr>
          <w:rFonts w:cs="Times New Roman"/>
          <w:iCs/>
          <w:kern w:val="24"/>
        </w:rPr>
        <w:t xml:space="preserve"> </w:t>
      </w:r>
      <w:r w:rsidR="00FD344D" w:rsidRPr="00B1107F">
        <w:rPr>
          <w:rFonts w:cs="Times New Roman"/>
          <w:iCs/>
          <w:kern w:val="24"/>
        </w:rPr>
        <w:t xml:space="preserve">portant sur la sclérothérapie avec mousse sclérosante </w:t>
      </w:r>
      <w:r w:rsidR="00A56CED" w:rsidRPr="00B1107F">
        <w:rPr>
          <w:rFonts w:cs="Times New Roman"/>
          <w:iCs/>
          <w:kern w:val="24"/>
        </w:rPr>
        <w:t>des veines saphènes</w:t>
      </w:r>
      <w:r w:rsidR="00AD3BCF" w:rsidRPr="00B1107F">
        <w:rPr>
          <w:rFonts w:cs="Times New Roman"/>
          <w:iCs/>
          <w:kern w:val="24"/>
        </w:rPr>
        <w:t>,</w:t>
      </w:r>
      <w:r w:rsidR="00A56CED" w:rsidRPr="00B1107F">
        <w:rPr>
          <w:rFonts w:cs="Times New Roman"/>
          <w:iCs/>
          <w:kern w:val="24"/>
        </w:rPr>
        <w:t xml:space="preserve"> </w:t>
      </w:r>
      <w:r w:rsidR="00A56CED" w:rsidRPr="00B2790C">
        <w:rPr>
          <w:rFonts w:cs="Times New Roman"/>
          <w:iCs/>
          <w:kern w:val="24"/>
        </w:rPr>
        <w:t>mont</w:t>
      </w:r>
      <w:r w:rsidR="00797E35" w:rsidRPr="00B2790C">
        <w:rPr>
          <w:rFonts w:cs="Times New Roman"/>
          <w:iCs/>
          <w:kern w:val="24"/>
        </w:rPr>
        <w:t>r</w:t>
      </w:r>
      <w:r w:rsidR="00A56CED" w:rsidRPr="00B2790C">
        <w:rPr>
          <w:rFonts w:cs="Times New Roman"/>
          <w:iCs/>
          <w:kern w:val="24"/>
        </w:rPr>
        <w:t xml:space="preserve">ent que </w:t>
      </w:r>
      <w:r w:rsidRPr="00B2790C">
        <w:rPr>
          <w:rFonts w:cs="Times New Roman"/>
          <w:iCs/>
          <w:kern w:val="24"/>
        </w:rPr>
        <w:t xml:space="preserve">lors du traitement initial, </w:t>
      </w:r>
      <w:r w:rsidR="00A56CED" w:rsidRPr="00B2790C">
        <w:rPr>
          <w:rFonts w:cs="Times New Roman"/>
          <w:iCs/>
          <w:kern w:val="24"/>
        </w:rPr>
        <w:t xml:space="preserve">l’occlusion veineuse </w:t>
      </w:r>
      <w:r w:rsidR="00E61A9A" w:rsidRPr="00B2790C">
        <w:rPr>
          <w:rFonts w:cs="Times New Roman"/>
          <w:iCs/>
          <w:kern w:val="24"/>
        </w:rPr>
        <w:t>peut</w:t>
      </w:r>
      <w:r w:rsidR="002E3BB1" w:rsidRPr="00B2790C">
        <w:rPr>
          <w:rFonts w:cs="Times New Roman"/>
          <w:iCs/>
          <w:kern w:val="24"/>
        </w:rPr>
        <w:t xml:space="preserve"> souvent</w:t>
      </w:r>
      <w:r w:rsidR="00E61A9A" w:rsidRPr="00B2790C">
        <w:rPr>
          <w:rFonts w:cs="Times New Roman"/>
          <w:iCs/>
          <w:kern w:val="24"/>
        </w:rPr>
        <w:t xml:space="preserve"> être</w:t>
      </w:r>
      <w:r w:rsidR="00A56CED" w:rsidRPr="00B2790C">
        <w:rPr>
          <w:rFonts w:cs="Times New Roman"/>
          <w:iCs/>
          <w:kern w:val="24"/>
        </w:rPr>
        <w:t xml:space="preserve"> obtenue en 1 à 2 séances</w:t>
      </w:r>
      <w:r w:rsidR="00DA6214" w:rsidRPr="00B2790C">
        <w:rPr>
          <w:rFonts w:cs="Times New Roman"/>
          <w:iCs/>
          <w:kern w:val="24"/>
        </w:rPr>
        <w:t xml:space="preserve"> pour la grande veine saphène et en une seule séance pour la petite veine saphène</w:t>
      </w:r>
      <w:r w:rsidR="009512DA" w:rsidRPr="00B2790C">
        <w:rPr>
          <w:rFonts w:cs="Times New Roman"/>
          <w:iCs/>
          <w:kern w:val="24"/>
        </w:rPr>
        <w:t>, pour des calibres modérés à moyens</w:t>
      </w:r>
      <w:r w:rsidR="007F0FC9" w:rsidRPr="00B2790C">
        <w:rPr>
          <w:rFonts w:cs="Times New Roman"/>
          <w:iCs/>
          <w:kern w:val="24"/>
        </w:rPr>
        <w:t>.</w:t>
      </w:r>
      <w:r w:rsidR="009E3845" w:rsidRPr="00B2790C">
        <w:rPr>
          <w:rFonts w:cs="Times New Roman"/>
          <w:iCs/>
          <w:kern w:val="24"/>
        </w:rPr>
        <w:t xml:space="preserve"> </w:t>
      </w:r>
      <w:r w:rsidR="006D5EA7" w:rsidRPr="00B2790C">
        <w:rPr>
          <w:rFonts w:cs="Times New Roman"/>
          <w:iCs/>
          <w:kern w:val="24"/>
        </w:rPr>
        <w:t>Si</w:t>
      </w:r>
      <w:r w:rsidR="009E3845" w:rsidRPr="00B2790C">
        <w:rPr>
          <w:rFonts w:cs="Times New Roman"/>
          <w:iCs/>
          <w:kern w:val="24"/>
        </w:rPr>
        <w:t xml:space="preserve">, </w:t>
      </w:r>
      <w:r w:rsidR="006D5EA7" w:rsidRPr="00B2790C">
        <w:rPr>
          <w:rFonts w:cs="Times New Roman"/>
          <w:iCs/>
          <w:kern w:val="24"/>
        </w:rPr>
        <w:t xml:space="preserve">devant un </w:t>
      </w:r>
      <w:r w:rsidR="00967647" w:rsidRPr="00B2790C">
        <w:rPr>
          <w:rFonts w:cs="Times New Roman"/>
          <w:iCs/>
          <w:kern w:val="24"/>
        </w:rPr>
        <w:t>échec</w:t>
      </w:r>
      <w:r w:rsidR="003965C1" w:rsidRPr="00B2790C">
        <w:rPr>
          <w:rFonts w:cs="Times New Roman"/>
          <w:iCs/>
          <w:kern w:val="24"/>
        </w:rPr>
        <w:t xml:space="preserve"> d’occlusion</w:t>
      </w:r>
      <w:r w:rsidR="006D5EA7" w:rsidRPr="00B2790C">
        <w:rPr>
          <w:rFonts w:cs="Times New Roman"/>
          <w:iCs/>
          <w:kern w:val="24"/>
        </w:rPr>
        <w:t xml:space="preserve"> </w:t>
      </w:r>
      <w:r w:rsidR="009E3845" w:rsidRPr="00B2790C">
        <w:rPr>
          <w:rFonts w:cs="Times New Roman"/>
          <w:iCs/>
          <w:kern w:val="24"/>
        </w:rPr>
        <w:t>plus de séances paraissent nécessaires</w:t>
      </w:r>
      <w:r w:rsidR="00EC4962" w:rsidRPr="00B2790C">
        <w:rPr>
          <w:rFonts w:cs="Times New Roman"/>
          <w:iCs/>
          <w:kern w:val="24"/>
        </w:rPr>
        <w:t>,</w:t>
      </w:r>
      <w:r w:rsidR="009E3845" w:rsidRPr="00B2790C">
        <w:rPr>
          <w:rFonts w:cs="Times New Roman"/>
          <w:iCs/>
          <w:kern w:val="24"/>
        </w:rPr>
        <w:t xml:space="preserve"> </w:t>
      </w:r>
      <w:r w:rsidR="00967647" w:rsidRPr="00B2790C">
        <w:rPr>
          <w:rFonts w:cs="Times New Roman"/>
          <w:iCs/>
          <w:kern w:val="24"/>
        </w:rPr>
        <w:t xml:space="preserve">la pertinence du choix de cette technique </w:t>
      </w:r>
      <w:r w:rsidR="006D5EA7" w:rsidRPr="00B2790C">
        <w:rPr>
          <w:rFonts w:cs="Times New Roman"/>
          <w:iCs/>
          <w:kern w:val="24"/>
        </w:rPr>
        <w:t>peut être remise en question,</w:t>
      </w:r>
      <w:r w:rsidR="00187DFE" w:rsidRPr="00B2790C">
        <w:rPr>
          <w:rFonts w:cs="Times New Roman"/>
          <w:iCs/>
          <w:kern w:val="24"/>
        </w:rPr>
        <w:t xml:space="preserve"> notamment par rapport à la balance bénéfice-risque </w:t>
      </w:r>
      <w:r w:rsidR="009E3845" w:rsidRPr="00B2790C">
        <w:rPr>
          <w:rFonts w:cs="Times New Roman"/>
          <w:iCs/>
          <w:kern w:val="24"/>
        </w:rPr>
        <w:t xml:space="preserve">(en particulier </w:t>
      </w:r>
      <w:r w:rsidR="00B16FE1" w:rsidRPr="00B2790C">
        <w:rPr>
          <w:rFonts w:cs="Times New Roman"/>
          <w:iCs/>
          <w:kern w:val="24"/>
        </w:rPr>
        <w:t>si les doses doivent être augmentées de façon importante</w:t>
      </w:r>
      <w:r w:rsidR="009E3845" w:rsidRPr="00B2790C">
        <w:rPr>
          <w:rFonts w:cs="Times New Roman"/>
          <w:iCs/>
          <w:kern w:val="24"/>
        </w:rPr>
        <w:t>)</w:t>
      </w:r>
      <w:r w:rsidR="00B16FE1" w:rsidRPr="00B2790C">
        <w:rPr>
          <w:rFonts w:cs="Times New Roman"/>
          <w:iCs/>
          <w:kern w:val="24"/>
        </w:rPr>
        <w:t>.</w:t>
      </w:r>
      <w:r w:rsidR="00967647" w:rsidRPr="00B2790C">
        <w:rPr>
          <w:rFonts w:cs="Times New Roman"/>
          <w:iCs/>
          <w:kern w:val="24"/>
        </w:rPr>
        <w:t xml:space="preserve"> </w:t>
      </w:r>
      <w:r w:rsidR="00DA6214" w:rsidRPr="00B2790C">
        <w:rPr>
          <w:rFonts w:eastAsia="Arial Unicode MS" w:cs="Arial Unicode MS"/>
        </w:rPr>
        <w:t>U</w:t>
      </w:r>
      <w:r w:rsidR="00577C98" w:rsidRPr="00B2790C">
        <w:rPr>
          <w:rFonts w:eastAsia="Arial Unicode MS" w:cs="Arial Unicode MS"/>
        </w:rPr>
        <w:t xml:space="preserve">ne nouvelle évaluation individuelle </w:t>
      </w:r>
      <w:r w:rsidR="00967647" w:rsidRPr="00B2790C">
        <w:rPr>
          <w:rFonts w:cs="Times New Roman"/>
          <w:iCs/>
          <w:kern w:val="24"/>
        </w:rPr>
        <w:t>s’impose</w:t>
      </w:r>
      <w:r w:rsidR="00FA7593" w:rsidRPr="00B2790C">
        <w:rPr>
          <w:rFonts w:cs="Times New Roman"/>
          <w:iCs/>
          <w:kern w:val="24"/>
        </w:rPr>
        <w:t xml:space="preserve"> </w:t>
      </w:r>
      <w:r w:rsidR="00B73BF8" w:rsidRPr="00B2790C">
        <w:rPr>
          <w:rFonts w:cs="Times New Roman"/>
          <w:iCs/>
          <w:kern w:val="24"/>
        </w:rPr>
        <w:t>alors</w:t>
      </w:r>
      <w:r w:rsidR="00FA7593" w:rsidRPr="00B2790C">
        <w:rPr>
          <w:rFonts w:cs="Times New Roman"/>
          <w:iCs/>
          <w:kern w:val="24"/>
        </w:rPr>
        <w:t>,</w:t>
      </w:r>
      <w:r w:rsidR="007E089D" w:rsidRPr="00B2790C">
        <w:rPr>
          <w:rFonts w:cs="Times New Roman"/>
          <w:iCs/>
          <w:kern w:val="24"/>
        </w:rPr>
        <w:t xml:space="preserve"> afin de reconsidérer</w:t>
      </w:r>
      <w:r w:rsidR="00B50BCF" w:rsidRPr="00B2790C">
        <w:rPr>
          <w:rFonts w:cs="Times New Roman"/>
          <w:iCs/>
          <w:kern w:val="24"/>
        </w:rPr>
        <w:t xml:space="preserve">, </w:t>
      </w:r>
      <w:r w:rsidR="00A814DA" w:rsidRPr="00B2790C">
        <w:rPr>
          <w:rFonts w:cs="Times New Roman"/>
          <w:iCs/>
          <w:kern w:val="24"/>
        </w:rPr>
        <w:t>en concertation avec le patient,</w:t>
      </w:r>
      <w:r w:rsidR="007E089D" w:rsidRPr="00B2790C">
        <w:rPr>
          <w:rFonts w:cs="Times New Roman"/>
          <w:iCs/>
          <w:kern w:val="24"/>
        </w:rPr>
        <w:t xml:space="preserve"> </w:t>
      </w:r>
      <w:r w:rsidR="00B50BCF" w:rsidRPr="00B2790C">
        <w:rPr>
          <w:rFonts w:cs="Times New Roman"/>
          <w:iCs/>
          <w:kern w:val="24"/>
        </w:rPr>
        <w:t xml:space="preserve">si une autre </w:t>
      </w:r>
      <w:r w:rsidR="009C5AFA" w:rsidRPr="00B2790C">
        <w:rPr>
          <w:rFonts w:cs="Times New Roman"/>
          <w:iCs/>
          <w:kern w:val="24"/>
        </w:rPr>
        <w:t>option</w:t>
      </w:r>
      <w:r w:rsidR="00B50BCF" w:rsidRPr="00B2790C">
        <w:rPr>
          <w:rFonts w:cs="Times New Roman"/>
          <w:iCs/>
          <w:kern w:val="24"/>
        </w:rPr>
        <w:t xml:space="preserve"> peut être envisagée.</w:t>
      </w:r>
    </w:p>
    <w:p w14:paraId="34CC48B8" w14:textId="77777777" w:rsidR="00FD344D" w:rsidRPr="00B2790C" w:rsidRDefault="00FD344D" w:rsidP="00471A38">
      <w:pPr>
        <w:spacing w:after="0" w:line="240" w:lineRule="auto"/>
        <w:rPr>
          <w:rFonts w:cs="Times New Roman"/>
          <w:iCs/>
          <w:color w:val="0070C0"/>
          <w:kern w:val="24"/>
        </w:rPr>
      </w:pPr>
    </w:p>
    <w:p w14:paraId="1C0E79DC" w14:textId="77777777" w:rsidR="00471A38" w:rsidRPr="00B2790C" w:rsidRDefault="00471A38" w:rsidP="00471A38">
      <w:pPr>
        <w:spacing w:after="0" w:line="240" w:lineRule="auto"/>
        <w:rPr>
          <w:rFonts w:cs="Times New Roman"/>
          <w:iCs/>
          <w:color w:val="0070C0"/>
          <w:kern w:val="24"/>
        </w:rPr>
      </w:pPr>
      <w:r w:rsidRPr="00B2790C">
        <w:rPr>
          <w:rFonts w:cs="Times New Roman"/>
          <w:iCs/>
          <w:color w:val="0070C0"/>
          <w:kern w:val="24"/>
        </w:rPr>
        <w:t>Pertinence des soins</w:t>
      </w:r>
    </w:p>
    <w:p w14:paraId="70C83A67" w14:textId="3115B5F9" w:rsidR="00DA6214" w:rsidRPr="00293598" w:rsidRDefault="00836296" w:rsidP="002E3BB1">
      <w:pPr>
        <w:rPr>
          <w:b/>
          <w:color w:val="0070C0"/>
          <w:sz w:val="24"/>
        </w:rPr>
      </w:pPr>
      <w:r w:rsidRPr="00B2790C">
        <w:rPr>
          <w:b/>
          <w:color w:val="0070C0"/>
          <w:sz w:val="24"/>
        </w:rPr>
        <w:t>D</w:t>
      </w:r>
      <w:r w:rsidR="00DA6214" w:rsidRPr="00B2790C">
        <w:rPr>
          <w:b/>
          <w:color w:val="0070C0"/>
          <w:sz w:val="24"/>
        </w:rPr>
        <w:t xml:space="preserve">eux échecs consécutifs </w:t>
      </w:r>
      <w:r w:rsidRPr="00B2790C">
        <w:rPr>
          <w:b/>
          <w:color w:val="0070C0"/>
          <w:sz w:val="24"/>
        </w:rPr>
        <w:t>d</w:t>
      </w:r>
      <w:r w:rsidR="007F4AD1" w:rsidRPr="00B2790C">
        <w:rPr>
          <w:b/>
          <w:color w:val="0070C0"/>
          <w:sz w:val="24"/>
        </w:rPr>
        <w:t xml:space="preserve">e traitement initial par </w:t>
      </w:r>
      <w:r w:rsidRPr="00B2790C">
        <w:rPr>
          <w:b/>
          <w:color w:val="0070C0"/>
          <w:sz w:val="24"/>
        </w:rPr>
        <w:t xml:space="preserve">échosclérothérapie </w:t>
      </w:r>
      <w:r w:rsidR="00DA6214" w:rsidRPr="00B2790C">
        <w:rPr>
          <w:b/>
          <w:color w:val="0070C0"/>
          <w:sz w:val="24"/>
        </w:rPr>
        <w:t>sur la grande veine saphène</w:t>
      </w:r>
      <w:r w:rsidR="00C8599B" w:rsidRPr="00B2790C">
        <w:rPr>
          <w:b/>
          <w:color w:val="0070C0"/>
          <w:sz w:val="24"/>
        </w:rPr>
        <w:t>,</w:t>
      </w:r>
      <w:r w:rsidR="00DA6214" w:rsidRPr="00B2790C">
        <w:rPr>
          <w:b/>
          <w:color w:val="0070C0"/>
          <w:sz w:val="24"/>
        </w:rPr>
        <w:t xml:space="preserve"> </w:t>
      </w:r>
      <w:r w:rsidR="00281F13" w:rsidRPr="00B2790C">
        <w:rPr>
          <w:b/>
          <w:color w:val="0070C0"/>
          <w:sz w:val="24"/>
        </w:rPr>
        <w:t>ou</w:t>
      </w:r>
      <w:r w:rsidR="00DA6214" w:rsidRPr="00B2790C">
        <w:rPr>
          <w:b/>
          <w:color w:val="0070C0"/>
          <w:sz w:val="24"/>
        </w:rPr>
        <w:t xml:space="preserve"> un échec sur la petite veine saphène</w:t>
      </w:r>
      <w:r w:rsidR="00C8599B" w:rsidRPr="00B2790C">
        <w:rPr>
          <w:b/>
          <w:color w:val="0070C0"/>
          <w:sz w:val="24"/>
        </w:rPr>
        <w:t>,</w:t>
      </w:r>
      <w:r w:rsidR="00C32D10" w:rsidRPr="00B2790C">
        <w:rPr>
          <w:b/>
          <w:color w:val="0070C0"/>
          <w:sz w:val="24"/>
        </w:rPr>
        <w:t xml:space="preserve"> doivent conduire à </w:t>
      </w:r>
      <w:r w:rsidR="00327569" w:rsidRPr="00B2790C">
        <w:rPr>
          <w:b/>
          <w:color w:val="0070C0"/>
          <w:sz w:val="24"/>
        </w:rPr>
        <w:t>réévaluer</w:t>
      </w:r>
      <w:r w:rsidR="00C32D10" w:rsidRPr="00B2790C">
        <w:rPr>
          <w:b/>
          <w:color w:val="0070C0"/>
          <w:sz w:val="24"/>
        </w:rPr>
        <w:t xml:space="preserve"> la situation</w:t>
      </w:r>
      <w:r w:rsidR="00327569" w:rsidRPr="00B2790C">
        <w:rPr>
          <w:b/>
          <w:color w:val="0070C0"/>
          <w:sz w:val="24"/>
        </w:rPr>
        <w:t xml:space="preserve"> et le</w:t>
      </w:r>
      <w:r w:rsidR="00C32D10" w:rsidRPr="00B2790C">
        <w:rPr>
          <w:b/>
          <w:color w:val="0070C0"/>
          <w:sz w:val="24"/>
        </w:rPr>
        <w:t>s solutions thérapeutiques alternatives</w:t>
      </w:r>
      <w:r w:rsidR="001D6F1A" w:rsidRPr="00B2790C">
        <w:rPr>
          <w:b/>
          <w:color w:val="0070C0"/>
          <w:sz w:val="24"/>
        </w:rPr>
        <w:t>,</w:t>
      </w:r>
      <w:r w:rsidR="00C32D10" w:rsidRPr="00B2790C">
        <w:rPr>
          <w:b/>
          <w:color w:val="0070C0"/>
          <w:sz w:val="24"/>
        </w:rPr>
        <w:t xml:space="preserve"> e</w:t>
      </w:r>
      <w:r w:rsidR="00327569" w:rsidRPr="00B2790C">
        <w:rPr>
          <w:b/>
          <w:color w:val="0070C0"/>
          <w:sz w:val="24"/>
        </w:rPr>
        <w:t xml:space="preserve">n </w:t>
      </w:r>
      <w:r w:rsidR="00B51B2E" w:rsidRPr="00B2790C">
        <w:rPr>
          <w:b/>
          <w:color w:val="0070C0"/>
          <w:sz w:val="24"/>
        </w:rPr>
        <w:t>tenant compte</w:t>
      </w:r>
      <w:r w:rsidR="00327569" w:rsidRPr="00B2790C">
        <w:rPr>
          <w:b/>
          <w:color w:val="0070C0"/>
          <w:sz w:val="24"/>
        </w:rPr>
        <w:t xml:space="preserve"> </w:t>
      </w:r>
      <w:r w:rsidR="00C32D10" w:rsidRPr="00B2790C">
        <w:rPr>
          <w:b/>
          <w:color w:val="0070C0"/>
          <w:sz w:val="24"/>
        </w:rPr>
        <w:t>de la balance bénéfice-risque.</w:t>
      </w:r>
    </w:p>
    <w:p w14:paraId="6A23B280" w14:textId="23194F96" w:rsidR="00471A38" w:rsidRPr="00AD3BCF" w:rsidRDefault="00471A38" w:rsidP="00471A38">
      <w:pPr>
        <w:spacing w:after="0" w:line="240" w:lineRule="auto"/>
        <w:rPr>
          <w:color w:val="0070C0"/>
          <w:lang w:val="en-GB"/>
        </w:rPr>
      </w:pPr>
      <w:r w:rsidRPr="00AD3BCF">
        <w:rPr>
          <w:color w:val="0070C0"/>
          <w:lang w:val="en-GB"/>
        </w:rPr>
        <w:t>Références</w:t>
      </w:r>
    </w:p>
    <w:p w14:paraId="7683CC56" w14:textId="77777777" w:rsidR="00AD3BCF" w:rsidRDefault="00AD3BCF" w:rsidP="00AD3BCF">
      <w:pPr>
        <w:pStyle w:val="Sansinterligne"/>
        <w:rPr>
          <w:sz w:val="20"/>
          <w:szCs w:val="20"/>
          <w:lang w:val="en-GB"/>
        </w:rPr>
      </w:pPr>
    </w:p>
    <w:p w14:paraId="3942F867" w14:textId="77777777" w:rsidR="00151BBF" w:rsidRDefault="0049075C" w:rsidP="00AD3BCF">
      <w:pPr>
        <w:pStyle w:val="Sansinterligne"/>
        <w:numPr>
          <w:ilvl w:val="0"/>
          <w:numId w:val="23"/>
        </w:numPr>
        <w:rPr>
          <w:sz w:val="20"/>
          <w:szCs w:val="20"/>
        </w:rPr>
      </w:pPr>
      <w:hyperlink r:id="rId26" w:history="1">
        <w:r w:rsidR="00151BBF" w:rsidRPr="00AD3BCF">
          <w:rPr>
            <w:rStyle w:val="Lienhypertexte"/>
            <w:color w:val="auto"/>
            <w:sz w:val="20"/>
            <w:szCs w:val="20"/>
            <w:u w:val="none"/>
            <w:lang w:val="en-GB"/>
          </w:rPr>
          <w:t>Rabe E</w:t>
        </w:r>
      </w:hyperlink>
      <w:r w:rsidR="00151BBF" w:rsidRPr="00AD3BCF">
        <w:rPr>
          <w:sz w:val="20"/>
          <w:szCs w:val="20"/>
          <w:lang w:val="en-GB"/>
        </w:rPr>
        <w:t xml:space="preserve">, </w:t>
      </w:r>
      <w:hyperlink r:id="rId27" w:history="1">
        <w:r w:rsidR="00151BBF" w:rsidRPr="00AD3BCF">
          <w:rPr>
            <w:rStyle w:val="Lienhypertexte"/>
            <w:color w:val="auto"/>
            <w:sz w:val="20"/>
            <w:szCs w:val="20"/>
            <w:u w:val="none"/>
            <w:lang w:val="en-GB"/>
          </w:rPr>
          <w:t>Otto J</w:t>
        </w:r>
      </w:hyperlink>
      <w:r w:rsidR="00151BBF" w:rsidRPr="00AD3BCF">
        <w:rPr>
          <w:sz w:val="20"/>
          <w:szCs w:val="20"/>
          <w:lang w:val="en-GB"/>
        </w:rPr>
        <w:t xml:space="preserve">, </w:t>
      </w:r>
      <w:hyperlink r:id="rId28" w:history="1">
        <w:r w:rsidR="00151BBF" w:rsidRPr="00AD3BCF">
          <w:rPr>
            <w:rStyle w:val="Lienhypertexte"/>
            <w:color w:val="auto"/>
            <w:sz w:val="20"/>
            <w:szCs w:val="20"/>
            <w:u w:val="none"/>
            <w:lang w:val="en-GB"/>
          </w:rPr>
          <w:t>Schliephake D</w:t>
        </w:r>
      </w:hyperlink>
      <w:r w:rsidR="00151BBF" w:rsidRPr="00AD3BCF">
        <w:rPr>
          <w:sz w:val="20"/>
          <w:szCs w:val="20"/>
          <w:lang w:val="en-GB"/>
        </w:rPr>
        <w:t xml:space="preserve">, </w:t>
      </w:r>
      <w:hyperlink r:id="rId29" w:history="1">
        <w:r w:rsidR="00151BBF" w:rsidRPr="00AD3BCF">
          <w:rPr>
            <w:rStyle w:val="Lienhypertexte"/>
            <w:color w:val="auto"/>
            <w:sz w:val="20"/>
            <w:szCs w:val="20"/>
            <w:u w:val="none"/>
            <w:lang w:val="en-GB"/>
          </w:rPr>
          <w:t>Pannier F</w:t>
        </w:r>
      </w:hyperlink>
      <w:r w:rsidR="00151BBF" w:rsidRPr="00AD3BCF">
        <w:rPr>
          <w:sz w:val="20"/>
          <w:szCs w:val="20"/>
          <w:lang w:val="en-GB"/>
        </w:rPr>
        <w:t xml:space="preserve">. Efficacy and safety of great saphenous vein sclerotherapy using standardised polidocanol foam (ESAF): a randomised controlled multicentre clinical trial. </w:t>
      </w:r>
      <w:hyperlink r:id="rId30" w:tooltip="European journal of vascular and endovascular surgery : the official journal of the European Society for Vascular Surgery." w:history="1">
        <w:r w:rsidR="00151BBF" w:rsidRPr="00AD3BCF">
          <w:rPr>
            <w:rStyle w:val="Lienhypertexte"/>
            <w:color w:val="auto"/>
            <w:sz w:val="20"/>
            <w:szCs w:val="20"/>
            <w:u w:val="none"/>
          </w:rPr>
          <w:t>Eur J Vasc Endovasc Surg.</w:t>
        </w:r>
      </w:hyperlink>
      <w:r w:rsidR="00151BBF" w:rsidRPr="00AD3BCF">
        <w:rPr>
          <w:sz w:val="20"/>
          <w:szCs w:val="20"/>
        </w:rPr>
        <w:t xml:space="preserve"> 2008 Feb; 35 (2):238-45. Epub 2007 Nov 7</w:t>
      </w:r>
    </w:p>
    <w:p w14:paraId="59405651" w14:textId="77777777" w:rsidR="00AD3BCF" w:rsidRDefault="00AD3BCF" w:rsidP="00AD3BCF">
      <w:pPr>
        <w:pStyle w:val="Sansinterligne"/>
        <w:numPr>
          <w:ilvl w:val="0"/>
          <w:numId w:val="23"/>
        </w:numPr>
        <w:rPr>
          <w:sz w:val="20"/>
          <w:szCs w:val="20"/>
        </w:rPr>
      </w:pPr>
      <w:r w:rsidRPr="00AD3BCF">
        <w:rPr>
          <w:bCs/>
          <w:sz w:val="20"/>
          <w:szCs w:val="20"/>
          <w:lang w:val="en-US"/>
        </w:rPr>
        <w:t>Hamel-Desnos C, Guias B.J., Desnos P.R.,</w:t>
      </w:r>
      <w:r w:rsidRPr="00AD3BCF">
        <w:rPr>
          <w:bCs/>
          <w:sz w:val="20"/>
          <w:szCs w:val="20"/>
          <w:vertAlign w:val="superscript"/>
          <w:lang w:val="en-US"/>
        </w:rPr>
        <w:t xml:space="preserve"> </w:t>
      </w:r>
      <w:r w:rsidRPr="00AD3BCF">
        <w:rPr>
          <w:bCs/>
          <w:sz w:val="20"/>
          <w:szCs w:val="20"/>
          <w:lang w:val="en-US"/>
        </w:rPr>
        <w:t xml:space="preserve">Mesgard A. </w:t>
      </w:r>
      <w:r w:rsidRPr="00AD3BCF">
        <w:rPr>
          <w:sz w:val="20"/>
          <w:szCs w:val="20"/>
          <w:lang w:val="en-US"/>
        </w:rPr>
        <w:t xml:space="preserve">Foam sclerotherapy of the saphenous veins: randomized controlled trial with or without compression. </w:t>
      </w:r>
      <w:r w:rsidRPr="00AD3BCF">
        <w:rPr>
          <w:bCs/>
          <w:iCs/>
          <w:sz w:val="20"/>
          <w:szCs w:val="20"/>
          <w:lang w:val="en-US"/>
        </w:rPr>
        <w:t xml:space="preserve">Eur J Vasc Endovasc Surg 2010; </w:t>
      </w:r>
      <w:r w:rsidRPr="00AD3BCF">
        <w:rPr>
          <w:sz w:val="20"/>
          <w:szCs w:val="20"/>
          <w:lang w:val="en-US"/>
        </w:rPr>
        <w:t>39: 500-7</w:t>
      </w:r>
    </w:p>
    <w:p w14:paraId="143C4588" w14:textId="77777777" w:rsidR="00C0314A" w:rsidRDefault="00AD3BCF" w:rsidP="00471A38">
      <w:pPr>
        <w:pStyle w:val="Sansinterligne"/>
        <w:numPr>
          <w:ilvl w:val="0"/>
          <w:numId w:val="23"/>
        </w:numPr>
        <w:rPr>
          <w:rFonts w:cs="TimesNewRomanPSMT"/>
          <w:lang w:val="en-GB"/>
        </w:rPr>
      </w:pPr>
      <w:r w:rsidRPr="00AD3BCF">
        <w:rPr>
          <w:rFonts w:cs="TimesNewRomanPSMT"/>
          <w:lang w:val="en-GB"/>
        </w:rPr>
        <w:t xml:space="preserve">Lawaetz M, Julie Serup J, Lawaetz B, Bjoern L, Blemings A, Bo Eklof, Rasmussen L. Comparison of endovenous ablation techniques, foam sclerotherapy and surgical stripping for great saphenous varicose veins. Extended 5-year follow-up of a RCT. International Angiology 2017 June; </w:t>
      </w:r>
      <w:r>
        <w:rPr>
          <w:rFonts w:cs="TimesNewRomanPSMT"/>
          <w:lang w:val="en-GB"/>
        </w:rPr>
        <w:t>36(3)</w:t>
      </w:r>
      <w:r w:rsidRPr="00AD3BCF">
        <w:rPr>
          <w:rFonts w:cs="TimesNewRomanPSMT"/>
          <w:lang w:val="en-GB"/>
        </w:rPr>
        <w:t>:</w:t>
      </w:r>
      <w:r>
        <w:rPr>
          <w:rFonts w:cs="TimesNewRomanPSMT"/>
          <w:lang w:val="en-GB"/>
        </w:rPr>
        <w:t xml:space="preserve"> </w:t>
      </w:r>
      <w:r w:rsidRPr="00AD3BCF">
        <w:rPr>
          <w:rFonts w:cs="TimesNewRomanPSMT"/>
          <w:lang w:val="en-GB"/>
        </w:rPr>
        <w:t>281-8</w:t>
      </w:r>
    </w:p>
    <w:p w14:paraId="67443FA8" w14:textId="77777777" w:rsidR="00C0314A" w:rsidRDefault="00C0314A">
      <w:pPr>
        <w:rPr>
          <w:rFonts w:cs="TimesNewRomanPSMT"/>
          <w:lang w:val="en-GB"/>
        </w:rPr>
      </w:pPr>
      <w:r>
        <w:rPr>
          <w:rFonts w:cs="TimesNewRomanPSMT"/>
          <w:lang w:val="en-GB"/>
        </w:rPr>
        <w:br w:type="page"/>
      </w:r>
    </w:p>
    <w:p w14:paraId="404AF449" w14:textId="2264B82F" w:rsidR="00AD7A71" w:rsidRPr="00FF5E0A" w:rsidRDefault="00F72D0A" w:rsidP="002028E5">
      <w:pPr>
        <w:pStyle w:val="Pardeliste"/>
        <w:numPr>
          <w:ilvl w:val="0"/>
          <w:numId w:val="24"/>
        </w:numPr>
        <w:rPr>
          <w:rFonts w:cs="TimesNewRomanPSMT"/>
        </w:rPr>
      </w:pPr>
      <w:r w:rsidRPr="00FF5E0A">
        <w:rPr>
          <w:b/>
          <w:color w:val="0070C0"/>
        </w:rPr>
        <w:lastRenderedPageBreak/>
        <w:t>Anesthésie dans le t</w:t>
      </w:r>
      <w:r w:rsidR="001F0768" w:rsidRPr="00FF5E0A">
        <w:rPr>
          <w:b/>
          <w:color w:val="0070C0"/>
        </w:rPr>
        <w:t>raitement par ablation thermique d</w:t>
      </w:r>
      <w:r w:rsidR="00FA2E2D" w:rsidRPr="00FF5E0A">
        <w:rPr>
          <w:b/>
          <w:color w:val="0070C0"/>
        </w:rPr>
        <w:t>e</w:t>
      </w:r>
      <w:r w:rsidR="001F0768" w:rsidRPr="00FF5E0A">
        <w:rPr>
          <w:b/>
          <w:color w:val="0070C0"/>
        </w:rPr>
        <w:t xml:space="preserve"> veine saphène</w:t>
      </w:r>
      <w:r w:rsidRPr="00FF5E0A">
        <w:rPr>
          <w:b/>
          <w:color w:val="0070C0"/>
        </w:rPr>
        <w:t>.</w:t>
      </w:r>
    </w:p>
    <w:p w14:paraId="168A6FB6" w14:textId="77777777" w:rsidR="00BB59C6" w:rsidRPr="00172669" w:rsidRDefault="00AD7A71" w:rsidP="00AD7A71">
      <w:pPr>
        <w:rPr>
          <w:color w:val="0070C0"/>
          <w:sz w:val="20"/>
          <w:szCs w:val="20"/>
        </w:rPr>
      </w:pPr>
      <w:r w:rsidRPr="00172669">
        <w:rPr>
          <w:color w:val="0070C0"/>
          <w:sz w:val="20"/>
          <w:szCs w:val="20"/>
        </w:rPr>
        <w:t xml:space="preserve">Argumentaire </w:t>
      </w:r>
    </w:p>
    <w:p w14:paraId="57EC4EC4" w14:textId="77777777" w:rsidR="00AD7A71" w:rsidRPr="00172669" w:rsidRDefault="00F45549" w:rsidP="00AD7A71">
      <w:pPr>
        <w:rPr>
          <w:color w:val="0070C0"/>
          <w:sz w:val="20"/>
          <w:szCs w:val="20"/>
        </w:rPr>
      </w:pPr>
      <w:r w:rsidRPr="00FF5E0A">
        <w:rPr>
          <w:sz w:val="20"/>
          <w:szCs w:val="20"/>
        </w:rPr>
        <w:t xml:space="preserve">La méthode </w:t>
      </w:r>
      <w:r w:rsidR="00176A35" w:rsidRPr="00FF5E0A">
        <w:rPr>
          <w:sz w:val="20"/>
          <w:szCs w:val="20"/>
        </w:rPr>
        <w:t xml:space="preserve">de </w:t>
      </w:r>
      <w:r w:rsidRPr="00FF5E0A">
        <w:rPr>
          <w:sz w:val="20"/>
          <w:szCs w:val="20"/>
        </w:rPr>
        <w:t>référence pour l’anesthésie lors d’un traitement endoveineux thermique d</w:t>
      </w:r>
      <w:r w:rsidR="008E5D3C" w:rsidRPr="00FF5E0A">
        <w:rPr>
          <w:sz w:val="20"/>
          <w:szCs w:val="20"/>
        </w:rPr>
        <w:t xml:space="preserve">’une </w:t>
      </w:r>
      <w:r w:rsidRPr="00FF5E0A">
        <w:rPr>
          <w:sz w:val="20"/>
          <w:szCs w:val="20"/>
        </w:rPr>
        <w:t>veine saphène est une anesthésie locale par tumescence</w:t>
      </w:r>
      <w:r w:rsidR="008E5D3C" w:rsidRPr="00FF5E0A">
        <w:rPr>
          <w:sz w:val="20"/>
          <w:szCs w:val="20"/>
        </w:rPr>
        <w:t xml:space="preserve"> (ALT)</w:t>
      </w:r>
      <w:r w:rsidR="0028250C" w:rsidRPr="00FF5E0A">
        <w:rPr>
          <w:sz w:val="20"/>
          <w:szCs w:val="20"/>
        </w:rPr>
        <w:t xml:space="preserve">, </w:t>
      </w:r>
      <w:r w:rsidR="007A170C" w:rsidRPr="00FF5E0A">
        <w:rPr>
          <w:sz w:val="20"/>
          <w:szCs w:val="20"/>
        </w:rPr>
        <w:t xml:space="preserve">un guidage échographique associé </w:t>
      </w:r>
      <w:r w:rsidR="0028250C" w:rsidRPr="00FF5E0A">
        <w:rPr>
          <w:sz w:val="20"/>
          <w:szCs w:val="20"/>
        </w:rPr>
        <w:t>permettant d’en assurer la qualité</w:t>
      </w:r>
      <w:r w:rsidRPr="00FF5E0A">
        <w:rPr>
          <w:sz w:val="20"/>
          <w:szCs w:val="20"/>
        </w:rPr>
        <w:t>.</w:t>
      </w:r>
      <w:r w:rsidR="008E5D3C" w:rsidRPr="00FF5E0A">
        <w:rPr>
          <w:sz w:val="20"/>
          <w:szCs w:val="20"/>
        </w:rPr>
        <w:t xml:space="preserve"> </w:t>
      </w:r>
    </w:p>
    <w:p w14:paraId="1F969124" w14:textId="77777777" w:rsidR="00C716E8" w:rsidRPr="00172669" w:rsidRDefault="00C716E8" w:rsidP="00AD7A71">
      <w:pPr>
        <w:rPr>
          <w:sz w:val="20"/>
          <w:szCs w:val="20"/>
        </w:rPr>
      </w:pPr>
      <w:r w:rsidRPr="00172669">
        <w:rPr>
          <w:sz w:val="20"/>
          <w:szCs w:val="20"/>
        </w:rPr>
        <w:t xml:space="preserve">L’intérêt de </w:t>
      </w:r>
      <w:r w:rsidR="008E5D3C">
        <w:rPr>
          <w:sz w:val="20"/>
          <w:szCs w:val="20"/>
        </w:rPr>
        <w:t>l’ALT</w:t>
      </w:r>
      <w:r w:rsidR="004334BC" w:rsidRPr="00172669">
        <w:rPr>
          <w:sz w:val="20"/>
          <w:szCs w:val="20"/>
        </w:rPr>
        <w:t xml:space="preserve"> </w:t>
      </w:r>
      <w:r w:rsidRPr="00172669">
        <w:rPr>
          <w:sz w:val="20"/>
          <w:szCs w:val="20"/>
        </w:rPr>
        <w:t xml:space="preserve">est non seulement d’assurer une </w:t>
      </w:r>
      <w:r w:rsidRPr="00DE0610">
        <w:rPr>
          <w:sz w:val="20"/>
          <w:szCs w:val="20"/>
        </w:rPr>
        <w:t>an</w:t>
      </w:r>
      <w:r w:rsidR="005E14FC" w:rsidRPr="00DE0610">
        <w:rPr>
          <w:sz w:val="20"/>
          <w:szCs w:val="20"/>
        </w:rPr>
        <w:t>algési</w:t>
      </w:r>
      <w:r w:rsidRPr="00DE0610">
        <w:rPr>
          <w:sz w:val="20"/>
          <w:szCs w:val="20"/>
        </w:rPr>
        <w:t>e</w:t>
      </w:r>
      <w:r w:rsidR="005E14FC" w:rsidRPr="00DE0610">
        <w:rPr>
          <w:sz w:val="20"/>
          <w:szCs w:val="20"/>
        </w:rPr>
        <w:t xml:space="preserve"> locale</w:t>
      </w:r>
      <w:r w:rsidR="007454AE" w:rsidRPr="00172669">
        <w:rPr>
          <w:sz w:val="20"/>
          <w:szCs w:val="20"/>
        </w:rPr>
        <w:t>,</w:t>
      </w:r>
      <w:r w:rsidRPr="00172669">
        <w:rPr>
          <w:sz w:val="20"/>
          <w:szCs w:val="20"/>
        </w:rPr>
        <w:t xml:space="preserve"> mais également de vider la veine de son sang, amélior</w:t>
      </w:r>
      <w:r w:rsidR="007454AE" w:rsidRPr="00172669">
        <w:rPr>
          <w:sz w:val="20"/>
          <w:szCs w:val="20"/>
        </w:rPr>
        <w:t>ant ainsi</w:t>
      </w:r>
      <w:r w:rsidRPr="00172669">
        <w:rPr>
          <w:sz w:val="20"/>
          <w:szCs w:val="20"/>
        </w:rPr>
        <w:t xml:space="preserve"> le contact </w:t>
      </w:r>
      <w:r w:rsidR="00E347D8" w:rsidRPr="00172669">
        <w:rPr>
          <w:sz w:val="20"/>
          <w:szCs w:val="20"/>
        </w:rPr>
        <w:t xml:space="preserve">de la </w:t>
      </w:r>
      <w:r w:rsidRPr="00172669">
        <w:rPr>
          <w:sz w:val="20"/>
          <w:szCs w:val="20"/>
        </w:rPr>
        <w:t>sonde</w:t>
      </w:r>
      <w:r w:rsidR="00F13993" w:rsidRPr="00172669">
        <w:rPr>
          <w:sz w:val="20"/>
          <w:szCs w:val="20"/>
        </w:rPr>
        <w:t xml:space="preserve"> ou</w:t>
      </w:r>
      <w:r w:rsidR="00E347D8" w:rsidRPr="00172669">
        <w:rPr>
          <w:sz w:val="20"/>
          <w:szCs w:val="20"/>
        </w:rPr>
        <w:t xml:space="preserve"> de la</w:t>
      </w:r>
      <w:r w:rsidR="00F13993" w:rsidRPr="00172669">
        <w:rPr>
          <w:sz w:val="20"/>
          <w:szCs w:val="20"/>
        </w:rPr>
        <w:t xml:space="preserve"> </w:t>
      </w:r>
      <w:r w:rsidRPr="00172669">
        <w:rPr>
          <w:sz w:val="20"/>
          <w:szCs w:val="20"/>
        </w:rPr>
        <w:t xml:space="preserve">fibre </w:t>
      </w:r>
      <w:r w:rsidR="00E347D8" w:rsidRPr="00172669">
        <w:rPr>
          <w:sz w:val="20"/>
          <w:szCs w:val="20"/>
        </w:rPr>
        <w:t>avec la</w:t>
      </w:r>
      <w:r w:rsidRPr="00172669">
        <w:rPr>
          <w:sz w:val="20"/>
          <w:szCs w:val="20"/>
        </w:rPr>
        <w:t xml:space="preserve"> paroi veineuse, </w:t>
      </w:r>
      <w:r w:rsidR="00EF24C3" w:rsidRPr="00172669">
        <w:rPr>
          <w:sz w:val="20"/>
          <w:szCs w:val="20"/>
        </w:rPr>
        <w:t xml:space="preserve">et </w:t>
      </w:r>
      <w:r w:rsidR="006F72B8" w:rsidRPr="00172669">
        <w:rPr>
          <w:sz w:val="20"/>
          <w:szCs w:val="20"/>
        </w:rPr>
        <w:t xml:space="preserve">de protéger </w:t>
      </w:r>
      <w:r w:rsidR="004334BC" w:rsidRPr="00172669">
        <w:rPr>
          <w:sz w:val="20"/>
          <w:szCs w:val="20"/>
        </w:rPr>
        <w:t xml:space="preserve">de la chaleur </w:t>
      </w:r>
      <w:r w:rsidR="006F72B8" w:rsidRPr="00172669">
        <w:rPr>
          <w:sz w:val="20"/>
          <w:szCs w:val="20"/>
        </w:rPr>
        <w:t xml:space="preserve">les </w:t>
      </w:r>
      <w:r w:rsidR="0000038B" w:rsidRPr="00172669">
        <w:rPr>
          <w:sz w:val="20"/>
          <w:szCs w:val="20"/>
        </w:rPr>
        <w:t xml:space="preserve">structures </w:t>
      </w:r>
      <w:r w:rsidR="006F72B8" w:rsidRPr="00172669">
        <w:rPr>
          <w:sz w:val="20"/>
          <w:szCs w:val="20"/>
        </w:rPr>
        <w:t>périveineu</w:t>
      </w:r>
      <w:r w:rsidR="0000038B" w:rsidRPr="00172669">
        <w:rPr>
          <w:sz w:val="20"/>
          <w:szCs w:val="20"/>
        </w:rPr>
        <w:t>ses</w:t>
      </w:r>
      <w:r w:rsidR="00743289" w:rsidRPr="00172669">
        <w:rPr>
          <w:sz w:val="20"/>
          <w:szCs w:val="20"/>
        </w:rPr>
        <w:t>,</w:t>
      </w:r>
      <w:r w:rsidR="00EF24C3" w:rsidRPr="00172669">
        <w:rPr>
          <w:sz w:val="20"/>
          <w:szCs w:val="20"/>
        </w:rPr>
        <w:t xml:space="preserve"> en particulier </w:t>
      </w:r>
      <w:r w:rsidR="0028250C" w:rsidRPr="00172669">
        <w:rPr>
          <w:sz w:val="20"/>
          <w:szCs w:val="20"/>
        </w:rPr>
        <w:t xml:space="preserve">cutanées et </w:t>
      </w:r>
      <w:r w:rsidR="00EF24C3" w:rsidRPr="00172669">
        <w:rPr>
          <w:sz w:val="20"/>
          <w:szCs w:val="20"/>
        </w:rPr>
        <w:t>nerveuses.</w:t>
      </w:r>
      <w:r w:rsidR="00743289" w:rsidRPr="00172669">
        <w:rPr>
          <w:sz w:val="20"/>
          <w:szCs w:val="20"/>
        </w:rPr>
        <w:t xml:space="preserve"> </w:t>
      </w:r>
    </w:p>
    <w:p w14:paraId="6E4AE70B" w14:textId="21DC9B8D" w:rsidR="00577C98" w:rsidRPr="007B41EF" w:rsidRDefault="0028250C" w:rsidP="00AD7A71">
      <w:pPr>
        <w:rPr>
          <w:sz w:val="20"/>
          <w:szCs w:val="20"/>
        </w:rPr>
      </w:pPr>
      <w:r w:rsidRPr="007B41EF">
        <w:rPr>
          <w:sz w:val="20"/>
          <w:szCs w:val="20"/>
        </w:rPr>
        <w:t>La</w:t>
      </w:r>
      <w:r w:rsidR="001B583C" w:rsidRPr="007B41EF">
        <w:rPr>
          <w:sz w:val="20"/>
          <w:szCs w:val="20"/>
        </w:rPr>
        <w:t xml:space="preserve"> sécurité impose qu’en cas d’échauffement d’un nerf, </w:t>
      </w:r>
      <w:r w:rsidR="008E5D3C" w:rsidRPr="007B41EF">
        <w:rPr>
          <w:sz w:val="20"/>
          <w:szCs w:val="20"/>
        </w:rPr>
        <w:t xml:space="preserve">le </w:t>
      </w:r>
      <w:r w:rsidR="00F8373F" w:rsidRPr="007B41EF">
        <w:rPr>
          <w:sz w:val="20"/>
          <w:szCs w:val="20"/>
        </w:rPr>
        <w:t xml:space="preserve">patient </w:t>
      </w:r>
      <w:r w:rsidR="008E5D3C" w:rsidRPr="007B41EF">
        <w:rPr>
          <w:sz w:val="20"/>
          <w:szCs w:val="20"/>
        </w:rPr>
        <w:t>puisse</w:t>
      </w:r>
      <w:r w:rsidR="00F8373F" w:rsidRPr="007B41EF">
        <w:rPr>
          <w:sz w:val="20"/>
          <w:szCs w:val="20"/>
        </w:rPr>
        <w:t xml:space="preserve"> rapporter immédiatement </w:t>
      </w:r>
      <w:r w:rsidRPr="007B41EF">
        <w:rPr>
          <w:sz w:val="20"/>
          <w:szCs w:val="20"/>
        </w:rPr>
        <w:t xml:space="preserve">tout </w:t>
      </w:r>
      <w:r w:rsidR="00F8373F" w:rsidRPr="007B41EF">
        <w:rPr>
          <w:sz w:val="20"/>
          <w:szCs w:val="20"/>
        </w:rPr>
        <w:t xml:space="preserve">signal douloureux au </w:t>
      </w:r>
      <w:r w:rsidR="001B583C" w:rsidRPr="007B41EF">
        <w:rPr>
          <w:sz w:val="20"/>
          <w:szCs w:val="20"/>
        </w:rPr>
        <w:t>praticien</w:t>
      </w:r>
      <w:r w:rsidRPr="007B41EF">
        <w:rPr>
          <w:sz w:val="20"/>
          <w:szCs w:val="20"/>
        </w:rPr>
        <w:t xml:space="preserve"> afin que celui-ci </w:t>
      </w:r>
      <w:r w:rsidR="007454AE" w:rsidRPr="007B41EF">
        <w:rPr>
          <w:sz w:val="20"/>
          <w:szCs w:val="20"/>
        </w:rPr>
        <w:t>stoppe</w:t>
      </w:r>
      <w:r w:rsidR="0021793C" w:rsidRPr="007B41EF">
        <w:rPr>
          <w:sz w:val="20"/>
          <w:szCs w:val="20"/>
        </w:rPr>
        <w:t xml:space="preserve"> immédiatement</w:t>
      </w:r>
      <w:r w:rsidR="00231913" w:rsidRPr="007B41EF">
        <w:rPr>
          <w:sz w:val="20"/>
          <w:szCs w:val="20"/>
        </w:rPr>
        <w:t xml:space="preserve"> l’application d’</w:t>
      </w:r>
      <w:r w:rsidRPr="007B41EF">
        <w:rPr>
          <w:sz w:val="20"/>
          <w:szCs w:val="20"/>
        </w:rPr>
        <w:t>énergie</w:t>
      </w:r>
      <w:r w:rsidR="008E5D3C" w:rsidRPr="007B41EF">
        <w:rPr>
          <w:sz w:val="20"/>
          <w:szCs w:val="20"/>
        </w:rPr>
        <w:t xml:space="preserve">. </w:t>
      </w:r>
      <w:r w:rsidR="00577C98" w:rsidRPr="007B41EF">
        <w:rPr>
          <w:sz w:val="20"/>
          <w:szCs w:val="20"/>
        </w:rPr>
        <w:t xml:space="preserve">La conservation d’un état vigile du patient est donc primordiale et est respectée par </w:t>
      </w:r>
      <w:r w:rsidR="008E5D3C" w:rsidRPr="007B41EF">
        <w:rPr>
          <w:sz w:val="20"/>
          <w:szCs w:val="20"/>
        </w:rPr>
        <w:t>l’ALT,</w:t>
      </w:r>
      <w:r w:rsidR="00577C98" w:rsidRPr="007B41EF">
        <w:rPr>
          <w:sz w:val="20"/>
          <w:szCs w:val="20"/>
        </w:rPr>
        <w:t xml:space="preserve"> </w:t>
      </w:r>
      <w:r w:rsidR="00BA5DD5" w:rsidRPr="007B41EF">
        <w:rPr>
          <w:sz w:val="20"/>
          <w:szCs w:val="20"/>
        </w:rPr>
        <w:t>mais</w:t>
      </w:r>
      <w:r w:rsidR="008E5D3C" w:rsidRPr="007B41EF">
        <w:rPr>
          <w:sz w:val="20"/>
          <w:szCs w:val="20"/>
        </w:rPr>
        <w:t xml:space="preserve"> n’est pas compromise par l’association </w:t>
      </w:r>
      <w:r w:rsidR="00240F42" w:rsidRPr="007B41EF">
        <w:rPr>
          <w:sz w:val="20"/>
          <w:szCs w:val="20"/>
        </w:rPr>
        <w:t xml:space="preserve">éventuelle </w:t>
      </w:r>
      <w:r w:rsidR="008E5D3C" w:rsidRPr="007B41EF">
        <w:rPr>
          <w:sz w:val="20"/>
          <w:szCs w:val="20"/>
        </w:rPr>
        <w:t>d</w:t>
      </w:r>
      <w:r w:rsidR="007B41EF" w:rsidRPr="007B41EF">
        <w:rPr>
          <w:sz w:val="20"/>
          <w:szCs w:val="20"/>
        </w:rPr>
        <w:t xml:space="preserve">’une hypno sédation, de </w:t>
      </w:r>
      <w:r w:rsidR="007B41EF" w:rsidRPr="00770583">
        <w:rPr>
          <w:sz w:val="20"/>
          <w:szCs w:val="20"/>
        </w:rPr>
        <w:t>MEOPA</w:t>
      </w:r>
      <w:r w:rsidR="007B41EF" w:rsidRPr="007B41EF">
        <w:rPr>
          <w:sz w:val="20"/>
          <w:szCs w:val="20"/>
        </w:rPr>
        <w:t xml:space="preserve"> ou d’une neuroleptanalgésie, à condition de vérifier avant et pendant l’application de l’énergie la vigilance du patient.</w:t>
      </w:r>
    </w:p>
    <w:p w14:paraId="4A8E9073" w14:textId="78DB72AD" w:rsidR="001B583C" w:rsidRPr="00172669" w:rsidRDefault="008E5D3C" w:rsidP="00AD7A71">
      <w:pPr>
        <w:rPr>
          <w:sz w:val="20"/>
          <w:szCs w:val="20"/>
        </w:rPr>
      </w:pPr>
      <w:r w:rsidRPr="007B41EF">
        <w:rPr>
          <w:sz w:val="20"/>
          <w:szCs w:val="20"/>
        </w:rPr>
        <w:t>En revanche, l’</w:t>
      </w:r>
      <w:r w:rsidR="005E14FC" w:rsidRPr="007B41EF">
        <w:rPr>
          <w:sz w:val="20"/>
          <w:szCs w:val="20"/>
        </w:rPr>
        <w:t>anesthésie générale</w:t>
      </w:r>
      <w:r w:rsidRPr="007B41EF">
        <w:rPr>
          <w:sz w:val="20"/>
          <w:szCs w:val="20"/>
        </w:rPr>
        <w:t xml:space="preserve"> et l’anesthésie</w:t>
      </w:r>
      <w:r w:rsidR="005E14FC" w:rsidRPr="007B41EF">
        <w:rPr>
          <w:sz w:val="20"/>
          <w:szCs w:val="20"/>
        </w:rPr>
        <w:t xml:space="preserve"> </w:t>
      </w:r>
      <w:r w:rsidR="00DE0610" w:rsidRPr="007B41EF">
        <w:rPr>
          <w:sz w:val="20"/>
          <w:szCs w:val="20"/>
        </w:rPr>
        <w:t>locorégionale</w:t>
      </w:r>
      <w:r w:rsidR="005E14FC" w:rsidRPr="007B41EF">
        <w:rPr>
          <w:sz w:val="20"/>
          <w:szCs w:val="20"/>
        </w:rPr>
        <w:t xml:space="preserve"> (rachi anesthésie ou bloc crural)</w:t>
      </w:r>
      <w:r w:rsidRPr="007B41EF">
        <w:rPr>
          <w:sz w:val="20"/>
          <w:szCs w:val="20"/>
        </w:rPr>
        <w:t xml:space="preserve"> ne répondent pas aux cri</w:t>
      </w:r>
      <w:r w:rsidR="00953B85">
        <w:rPr>
          <w:sz w:val="20"/>
          <w:szCs w:val="20"/>
        </w:rPr>
        <w:t>tères de sécurité et augmenten</w:t>
      </w:r>
      <w:r w:rsidR="00953B85" w:rsidRPr="00953B85">
        <w:rPr>
          <w:sz w:val="20"/>
          <w:szCs w:val="20"/>
        </w:rPr>
        <w:t>t potentiellement</w:t>
      </w:r>
      <w:r w:rsidRPr="00953B85">
        <w:rPr>
          <w:sz w:val="20"/>
          <w:szCs w:val="20"/>
        </w:rPr>
        <w:t xml:space="preserve"> </w:t>
      </w:r>
      <w:r w:rsidRPr="007B41EF">
        <w:rPr>
          <w:sz w:val="20"/>
          <w:szCs w:val="20"/>
        </w:rPr>
        <w:t>le risque de comorbidité et</w:t>
      </w:r>
      <w:r w:rsidR="00C74625" w:rsidRPr="007B41EF">
        <w:rPr>
          <w:sz w:val="20"/>
          <w:szCs w:val="20"/>
        </w:rPr>
        <w:t xml:space="preserve"> </w:t>
      </w:r>
      <w:r w:rsidR="007454AE" w:rsidRPr="007B41EF">
        <w:rPr>
          <w:sz w:val="20"/>
          <w:szCs w:val="20"/>
        </w:rPr>
        <w:t>l</w:t>
      </w:r>
      <w:r w:rsidR="00C74625" w:rsidRPr="007B41EF">
        <w:rPr>
          <w:sz w:val="20"/>
          <w:szCs w:val="20"/>
        </w:rPr>
        <w:t xml:space="preserve">e </w:t>
      </w:r>
      <w:r w:rsidR="007454AE" w:rsidRPr="007B41EF">
        <w:rPr>
          <w:sz w:val="20"/>
          <w:szCs w:val="20"/>
        </w:rPr>
        <w:t xml:space="preserve">risque de </w:t>
      </w:r>
      <w:r w:rsidR="001B583C" w:rsidRPr="007B41EF">
        <w:rPr>
          <w:sz w:val="20"/>
          <w:szCs w:val="20"/>
        </w:rPr>
        <w:t>complications neurologiques</w:t>
      </w:r>
      <w:r w:rsidR="007454AE" w:rsidRPr="007B41EF">
        <w:rPr>
          <w:sz w:val="20"/>
          <w:szCs w:val="20"/>
        </w:rPr>
        <w:t xml:space="preserve"> et cutanées</w:t>
      </w:r>
      <w:r w:rsidR="001B583C" w:rsidRPr="007B41EF">
        <w:rPr>
          <w:sz w:val="20"/>
          <w:szCs w:val="20"/>
        </w:rPr>
        <w:t>.</w:t>
      </w:r>
    </w:p>
    <w:p w14:paraId="5A486491" w14:textId="77777777" w:rsidR="00AD7A71" w:rsidRPr="00FF5E0A" w:rsidRDefault="007443CA" w:rsidP="00AD7A71">
      <w:pPr>
        <w:rPr>
          <w:color w:val="0070C0"/>
          <w:sz w:val="20"/>
          <w:szCs w:val="20"/>
        </w:rPr>
      </w:pPr>
      <w:r w:rsidRPr="00FF5E0A">
        <w:rPr>
          <w:color w:val="0070C0"/>
          <w:sz w:val="20"/>
          <w:szCs w:val="20"/>
        </w:rPr>
        <w:t>Pertinence des soins</w:t>
      </w:r>
    </w:p>
    <w:p w14:paraId="2646F1E2" w14:textId="1237BAFC" w:rsidR="001F0768" w:rsidRPr="00405C01" w:rsidRDefault="001F0768" w:rsidP="006D1C7C">
      <w:pPr>
        <w:rPr>
          <w:rFonts w:cs="TimesNewRomanPSMT"/>
          <w:b/>
          <w:color w:val="0070C0"/>
          <w:sz w:val="24"/>
          <w:szCs w:val="20"/>
        </w:rPr>
      </w:pPr>
      <w:r w:rsidRPr="00405C01">
        <w:rPr>
          <w:b/>
          <w:color w:val="0070C0"/>
          <w:sz w:val="24"/>
          <w:szCs w:val="20"/>
        </w:rPr>
        <w:t>Lors d’un traitement par ablation thermique (laser ou radiofréquence) d’une veine saphène, l’anesthésie locale par tumescence est obligatoire. L’anesthésie générale ou locorégionale (rachi anesthésie ou bloc crural) est contre-indiquée sau</w:t>
      </w:r>
      <w:r w:rsidR="00BD127F" w:rsidRPr="00405C01">
        <w:rPr>
          <w:b/>
          <w:color w:val="0070C0"/>
          <w:sz w:val="24"/>
          <w:szCs w:val="20"/>
        </w:rPr>
        <w:t>f</w:t>
      </w:r>
      <w:r w:rsidRPr="00405C01">
        <w:rPr>
          <w:b/>
          <w:color w:val="0070C0"/>
          <w:sz w:val="24"/>
          <w:szCs w:val="20"/>
        </w:rPr>
        <w:t xml:space="preserve"> rares exceptions</w:t>
      </w:r>
      <w:r w:rsidR="006A49B9" w:rsidRPr="00405C01">
        <w:rPr>
          <w:b/>
          <w:color w:val="0070C0"/>
          <w:sz w:val="24"/>
          <w:szCs w:val="20"/>
        </w:rPr>
        <w:t>, pour lesquelles la tumescence échoguidée reste toutefois obligatoire.</w:t>
      </w:r>
    </w:p>
    <w:p w14:paraId="0ABA3176" w14:textId="77777777" w:rsidR="00AD7A71" w:rsidRPr="00172669" w:rsidRDefault="00AD7A71" w:rsidP="00AD7A71">
      <w:pPr>
        <w:rPr>
          <w:color w:val="0070C0"/>
          <w:sz w:val="20"/>
          <w:szCs w:val="20"/>
        </w:rPr>
      </w:pPr>
      <w:r w:rsidRPr="00FF5E0A">
        <w:rPr>
          <w:color w:val="0070C0"/>
          <w:sz w:val="20"/>
          <w:szCs w:val="20"/>
        </w:rPr>
        <w:t>Références</w:t>
      </w:r>
    </w:p>
    <w:p w14:paraId="240844D9" w14:textId="77777777" w:rsidR="0022576F" w:rsidRPr="00226350" w:rsidRDefault="00CA3462" w:rsidP="00751AF6">
      <w:pPr>
        <w:pStyle w:val="Pardeliste"/>
        <w:numPr>
          <w:ilvl w:val="0"/>
          <w:numId w:val="2"/>
        </w:numPr>
        <w:autoSpaceDE w:val="0"/>
        <w:autoSpaceDN w:val="0"/>
        <w:adjustRightInd w:val="0"/>
        <w:spacing w:after="0" w:line="240" w:lineRule="auto"/>
        <w:rPr>
          <w:rStyle w:val="Lienhypertexte"/>
          <w:rFonts w:cs="Times New Roman"/>
          <w:color w:val="auto"/>
          <w:sz w:val="20"/>
          <w:szCs w:val="20"/>
          <w:u w:val="none"/>
        </w:rPr>
      </w:pPr>
      <w:r w:rsidRPr="00226350">
        <w:rPr>
          <w:rFonts w:cs="Arial"/>
          <w:sz w:val="20"/>
          <w:szCs w:val="20"/>
        </w:rPr>
        <w:t>Occlusion de veine saphène par laser par voie veineuse transcutanée.</w:t>
      </w:r>
      <w:r w:rsidRPr="00226350">
        <w:rPr>
          <w:rFonts w:ascii="Arial" w:hAnsi="Arial" w:cs="Arial"/>
          <w:i/>
          <w:iCs/>
          <w:color w:val="0C2578"/>
          <w:sz w:val="20"/>
          <w:szCs w:val="20"/>
        </w:rPr>
        <w:t xml:space="preserve"> </w:t>
      </w:r>
      <w:r w:rsidRPr="00226350">
        <w:rPr>
          <w:rFonts w:cs="Arial"/>
          <w:i/>
          <w:iCs/>
          <w:sz w:val="20"/>
          <w:szCs w:val="20"/>
        </w:rPr>
        <w:t xml:space="preserve">Actualisation </w:t>
      </w:r>
      <w:r w:rsidRPr="00226350">
        <w:rPr>
          <w:rFonts w:eastAsia="Arial,Italic" w:cs="Arial,Italic"/>
          <w:i/>
          <w:iCs/>
          <w:sz w:val="20"/>
          <w:szCs w:val="20"/>
        </w:rPr>
        <w:t xml:space="preserve">de l’évaluation conduite </w:t>
      </w:r>
      <w:r w:rsidRPr="00226350">
        <w:rPr>
          <w:rFonts w:cs="Arial"/>
          <w:i/>
          <w:iCs/>
          <w:sz w:val="20"/>
          <w:szCs w:val="20"/>
        </w:rPr>
        <w:t>en 2008.</w:t>
      </w:r>
      <w:r w:rsidRPr="00226350">
        <w:rPr>
          <w:rFonts w:ascii="Arial" w:hAnsi="Arial" w:cs="Arial"/>
          <w:i/>
          <w:iCs/>
          <w:sz w:val="20"/>
          <w:szCs w:val="20"/>
        </w:rPr>
        <w:t xml:space="preserve"> </w:t>
      </w:r>
      <w:r w:rsidRPr="00226350">
        <w:rPr>
          <w:rFonts w:cs="Times New Roman"/>
          <w:bCs/>
          <w:sz w:val="20"/>
          <w:szCs w:val="20"/>
        </w:rPr>
        <w:t xml:space="preserve">Service évaluation des actes professionnels. Rapport de la Haute Autorité de Santé (HAS), décembre 2016; </w:t>
      </w:r>
      <w:hyperlink r:id="rId31" w:history="1">
        <w:r w:rsidRPr="00226350">
          <w:rPr>
            <w:rStyle w:val="Lienhypertexte"/>
            <w:rFonts w:cs="Times New Roman"/>
            <w:sz w:val="20"/>
            <w:szCs w:val="20"/>
          </w:rPr>
          <w:t>http://www.has-sante.fr</w:t>
        </w:r>
      </w:hyperlink>
    </w:p>
    <w:p w14:paraId="6C460F86" w14:textId="77777777" w:rsidR="00EE37F0" w:rsidRPr="00226350" w:rsidRDefault="00EE37F0" w:rsidP="00751AF6">
      <w:pPr>
        <w:numPr>
          <w:ilvl w:val="0"/>
          <w:numId w:val="2"/>
        </w:numPr>
        <w:spacing w:before="100" w:beforeAutospacing="1" w:after="100" w:afterAutospacing="1" w:line="240" w:lineRule="auto"/>
        <w:rPr>
          <w:sz w:val="20"/>
          <w:szCs w:val="20"/>
        </w:rPr>
      </w:pPr>
      <w:r w:rsidRPr="00226350">
        <w:rPr>
          <w:sz w:val="20"/>
          <w:szCs w:val="20"/>
        </w:rPr>
        <w:t>G</w:t>
      </w:r>
      <w:r w:rsidR="00975710" w:rsidRPr="00226350">
        <w:rPr>
          <w:sz w:val="20"/>
          <w:szCs w:val="20"/>
        </w:rPr>
        <w:t>iordana P</w:t>
      </w:r>
      <w:r w:rsidRPr="00226350">
        <w:rPr>
          <w:sz w:val="20"/>
          <w:szCs w:val="20"/>
        </w:rPr>
        <w:t>, Miserey G,</w:t>
      </w:r>
      <w:r w:rsidR="00975710" w:rsidRPr="00226350">
        <w:rPr>
          <w:sz w:val="20"/>
          <w:szCs w:val="20"/>
        </w:rPr>
        <w:t xml:space="preserve"> pour la Société Française de Médecine Vasculaire</w:t>
      </w:r>
      <w:r w:rsidRPr="00226350">
        <w:rPr>
          <w:sz w:val="20"/>
          <w:szCs w:val="20"/>
        </w:rPr>
        <w:t xml:space="preserve">. Recommandations de </w:t>
      </w:r>
      <w:r w:rsidR="00975710" w:rsidRPr="00226350">
        <w:rPr>
          <w:sz w:val="20"/>
          <w:szCs w:val="20"/>
        </w:rPr>
        <w:t>bonne pratique</w:t>
      </w:r>
      <w:r w:rsidRPr="00226350">
        <w:rPr>
          <w:sz w:val="20"/>
          <w:szCs w:val="20"/>
        </w:rPr>
        <w:t xml:space="preserve"> concernant la sécurité et l’environnement en médecine vasculaire</w:t>
      </w:r>
      <w:r w:rsidR="00975710" w:rsidRPr="00226350">
        <w:rPr>
          <w:sz w:val="20"/>
          <w:szCs w:val="20"/>
        </w:rPr>
        <w:t>, notamment pour le traitement des varices, proposées par la Société Française de Médecine Vasculaire</w:t>
      </w:r>
      <w:r w:rsidRPr="00226350">
        <w:rPr>
          <w:sz w:val="20"/>
          <w:szCs w:val="20"/>
        </w:rPr>
        <w:t xml:space="preserve">. J Mal Vasc </w:t>
      </w:r>
      <w:r w:rsidR="00975710" w:rsidRPr="00226350">
        <w:rPr>
          <w:sz w:val="20"/>
          <w:szCs w:val="20"/>
        </w:rPr>
        <w:t xml:space="preserve">2014 ; </w:t>
      </w:r>
      <w:r w:rsidRPr="00226350">
        <w:rPr>
          <w:sz w:val="20"/>
          <w:szCs w:val="20"/>
        </w:rPr>
        <w:t>39</w:t>
      </w:r>
      <w:r w:rsidR="00975710" w:rsidRPr="00226350">
        <w:rPr>
          <w:sz w:val="20"/>
          <w:szCs w:val="20"/>
        </w:rPr>
        <w:t> : 394-408</w:t>
      </w:r>
    </w:p>
    <w:p w14:paraId="56CE6796" w14:textId="77777777" w:rsidR="000A4612" w:rsidRPr="00226350" w:rsidRDefault="000A4612" w:rsidP="00751AF6">
      <w:pPr>
        <w:numPr>
          <w:ilvl w:val="0"/>
          <w:numId w:val="2"/>
        </w:numPr>
        <w:spacing w:after="0" w:line="240" w:lineRule="auto"/>
        <w:rPr>
          <w:rStyle w:val="Lienhypertexte"/>
          <w:color w:val="auto"/>
          <w:sz w:val="20"/>
          <w:szCs w:val="20"/>
          <w:u w:val="none"/>
        </w:rPr>
      </w:pPr>
      <w:r w:rsidRPr="00226350">
        <w:rPr>
          <w:sz w:val="20"/>
          <w:szCs w:val="20"/>
        </w:rPr>
        <w:t>Hamel-Desnos C., Gérard JL., Pichot O. Traitements endoveineux Thermiques. In: La Maladie veineuse chronique. Elsevier Masson SAS 2015 : 127-149</w:t>
      </w:r>
    </w:p>
    <w:p w14:paraId="4768D283" w14:textId="77777777" w:rsidR="00C0314A" w:rsidRDefault="00E23352" w:rsidP="0061429A">
      <w:pPr>
        <w:numPr>
          <w:ilvl w:val="0"/>
          <w:numId w:val="2"/>
        </w:numPr>
        <w:spacing w:after="0" w:line="240" w:lineRule="auto"/>
        <w:rPr>
          <w:sz w:val="20"/>
          <w:szCs w:val="20"/>
        </w:rPr>
      </w:pPr>
      <w:r w:rsidRPr="00226350">
        <w:rPr>
          <w:color w:val="000000"/>
          <w:sz w:val="20"/>
          <w:szCs w:val="20"/>
          <w:lang w:val="en-US"/>
        </w:rPr>
        <w:t xml:space="preserve">Hamel-Desnos C., Desnos P., Allaert F-A, Kern P. </w:t>
      </w:r>
      <w:r w:rsidRPr="00226350">
        <w:rPr>
          <w:sz w:val="20"/>
          <w:szCs w:val="20"/>
          <w:lang w:val="en-GB"/>
        </w:rPr>
        <w:t xml:space="preserve">Thermal ablation of saphenous veins is feasible and safe in patients older than 75 years: a prospective study (EVTA study). </w:t>
      </w:r>
      <w:r w:rsidRPr="00226350">
        <w:rPr>
          <w:sz w:val="20"/>
          <w:szCs w:val="20"/>
        </w:rPr>
        <w:t>Phlebology 2015, 30 (8): 525-532</w:t>
      </w:r>
    </w:p>
    <w:p w14:paraId="1B60D072" w14:textId="77777777" w:rsidR="00B555E9" w:rsidRPr="00C0314A" w:rsidRDefault="00C0314A" w:rsidP="00C0314A">
      <w:pPr>
        <w:rPr>
          <w:sz w:val="20"/>
          <w:szCs w:val="20"/>
        </w:rPr>
      </w:pPr>
      <w:r>
        <w:rPr>
          <w:sz w:val="20"/>
          <w:szCs w:val="20"/>
        </w:rPr>
        <w:br w:type="page"/>
      </w:r>
    </w:p>
    <w:p w14:paraId="45D5B105" w14:textId="77777777" w:rsidR="00FA2E2D" w:rsidRPr="00FF5E0A" w:rsidRDefault="00FA2E2D" w:rsidP="001D06E5">
      <w:pPr>
        <w:pStyle w:val="Pardeliste"/>
        <w:numPr>
          <w:ilvl w:val="0"/>
          <w:numId w:val="24"/>
        </w:numPr>
        <w:spacing w:after="0" w:line="240" w:lineRule="auto"/>
        <w:rPr>
          <w:rFonts w:cs="Times New Roman"/>
          <w:iCs/>
          <w:color w:val="0070C0"/>
          <w:kern w:val="24"/>
          <w:sz w:val="20"/>
          <w:szCs w:val="20"/>
        </w:rPr>
      </w:pPr>
      <w:r w:rsidRPr="00FF5E0A">
        <w:rPr>
          <w:b/>
          <w:color w:val="0070C0"/>
        </w:rPr>
        <w:lastRenderedPageBreak/>
        <w:t>Choix du traitement pour l’a</w:t>
      </w:r>
      <w:r w:rsidR="0068334F" w:rsidRPr="00FF5E0A">
        <w:rPr>
          <w:b/>
          <w:color w:val="0070C0"/>
        </w:rPr>
        <w:t>blation thermique d</w:t>
      </w:r>
      <w:r w:rsidR="00BD127F" w:rsidRPr="00FF5E0A">
        <w:rPr>
          <w:b/>
          <w:color w:val="0070C0"/>
        </w:rPr>
        <w:t>e</w:t>
      </w:r>
      <w:r w:rsidR="0068334F" w:rsidRPr="00FF5E0A">
        <w:rPr>
          <w:b/>
          <w:color w:val="0070C0"/>
        </w:rPr>
        <w:t xml:space="preserve"> petite veine saphène</w:t>
      </w:r>
      <w:r w:rsidRPr="00FF5E0A">
        <w:rPr>
          <w:b/>
          <w:color w:val="0070C0"/>
        </w:rPr>
        <w:t>.</w:t>
      </w:r>
    </w:p>
    <w:p w14:paraId="7CD6B890" w14:textId="77777777" w:rsidR="00FA2E2D" w:rsidRDefault="00FA2E2D" w:rsidP="00FA2E2D">
      <w:pPr>
        <w:spacing w:after="0" w:line="240" w:lineRule="auto"/>
        <w:rPr>
          <w:rFonts w:cs="Times New Roman"/>
          <w:iCs/>
          <w:color w:val="0070C0"/>
          <w:kern w:val="24"/>
          <w:sz w:val="20"/>
          <w:szCs w:val="20"/>
        </w:rPr>
      </w:pPr>
    </w:p>
    <w:p w14:paraId="0C12942C" w14:textId="73897EE9" w:rsidR="00B555E9" w:rsidRPr="00FA2E2D" w:rsidRDefault="00B555E9" w:rsidP="00FA2E2D">
      <w:pPr>
        <w:spacing w:after="0" w:line="240" w:lineRule="auto"/>
        <w:rPr>
          <w:rFonts w:cs="Times New Roman"/>
          <w:iCs/>
          <w:color w:val="0070C0"/>
          <w:kern w:val="24"/>
          <w:sz w:val="20"/>
          <w:szCs w:val="20"/>
        </w:rPr>
      </w:pPr>
      <w:r w:rsidRPr="00FA2E2D">
        <w:rPr>
          <w:rFonts w:cs="Times New Roman"/>
          <w:iCs/>
          <w:color w:val="0070C0"/>
          <w:kern w:val="24"/>
          <w:sz w:val="20"/>
          <w:szCs w:val="20"/>
        </w:rPr>
        <w:t>Argumentaire</w:t>
      </w:r>
    </w:p>
    <w:p w14:paraId="429704C9" w14:textId="77777777" w:rsidR="002D4499" w:rsidRDefault="00F82DE4" w:rsidP="00B555E9">
      <w:pPr>
        <w:spacing w:after="0" w:line="240" w:lineRule="auto"/>
        <w:rPr>
          <w:rFonts w:cs="Times New Roman"/>
          <w:iCs/>
          <w:kern w:val="24"/>
          <w:sz w:val="20"/>
          <w:szCs w:val="20"/>
        </w:rPr>
      </w:pPr>
      <w:r w:rsidRPr="00172669">
        <w:rPr>
          <w:rFonts w:cs="Times New Roman"/>
          <w:iCs/>
          <w:kern w:val="24"/>
          <w:sz w:val="20"/>
          <w:szCs w:val="20"/>
        </w:rPr>
        <w:t xml:space="preserve">La veine petite saphène est une veine courte </w:t>
      </w:r>
      <w:r w:rsidR="00D20759" w:rsidRPr="00172669">
        <w:rPr>
          <w:rFonts w:cs="Times New Roman"/>
          <w:iCs/>
          <w:kern w:val="24"/>
          <w:sz w:val="20"/>
          <w:szCs w:val="20"/>
        </w:rPr>
        <w:t>dont le trajet comporte d</w:t>
      </w:r>
      <w:r w:rsidRPr="00172669">
        <w:rPr>
          <w:rFonts w:cs="Times New Roman"/>
          <w:iCs/>
          <w:kern w:val="24"/>
          <w:sz w:val="20"/>
          <w:szCs w:val="20"/>
        </w:rPr>
        <w:t>es zones de proximité avec les nerfs.</w:t>
      </w:r>
    </w:p>
    <w:p w14:paraId="4E1EF48F" w14:textId="793B135B" w:rsidR="00A033BE" w:rsidRPr="00536D74" w:rsidRDefault="002D4499" w:rsidP="00B555E9">
      <w:pPr>
        <w:spacing w:after="0" w:line="240" w:lineRule="auto"/>
        <w:rPr>
          <w:rFonts w:cs="Times New Roman"/>
          <w:iCs/>
          <w:kern w:val="24"/>
          <w:sz w:val="20"/>
          <w:szCs w:val="20"/>
        </w:rPr>
      </w:pPr>
      <w:r w:rsidRPr="00536D74">
        <w:rPr>
          <w:rFonts w:cs="Times New Roman"/>
          <w:iCs/>
          <w:kern w:val="24"/>
          <w:sz w:val="20"/>
          <w:szCs w:val="20"/>
        </w:rPr>
        <w:t>Comparées à la chirurgie, les techniques endoveineuses</w:t>
      </w:r>
      <w:r w:rsidR="00A32CEF" w:rsidRPr="00536D74">
        <w:rPr>
          <w:rFonts w:cs="Times New Roman"/>
          <w:iCs/>
          <w:kern w:val="24"/>
          <w:sz w:val="20"/>
          <w:szCs w:val="20"/>
        </w:rPr>
        <w:t xml:space="preserve"> thermiques</w:t>
      </w:r>
      <w:r w:rsidRPr="00536D74">
        <w:rPr>
          <w:rFonts w:cs="Times New Roman"/>
          <w:iCs/>
          <w:kern w:val="24"/>
          <w:sz w:val="20"/>
          <w:szCs w:val="20"/>
        </w:rPr>
        <w:t xml:space="preserve"> permettent de faire chuter de façon très significative le taux d’effets secondaires ou de complications neurologiques (4,8% pour le laser versus 19,6% pour la chirurgie).</w:t>
      </w:r>
    </w:p>
    <w:p w14:paraId="1498F768" w14:textId="5F38746A" w:rsidR="00A033BE" w:rsidRPr="00536D74" w:rsidRDefault="00A8162A" w:rsidP="00B555E9">
      <w:pPr>
        <w:spacing w:after="0" w:line="240" w:lineRule="auto"/>
        <w:rPr>
          <w:rFonts w:cs="Times New Roman"/>
          <w:iCs/>
          <w:kern w:val="24"/>
          <w:sz w:val="20"/>
          <w:szCs w:val="20"/>
        </w:rPr>
      </w:pPr>
      <w:r w:rsidRPr="00536D74">
        <w:rPr>
          <w:rFonts w:cs="Times New Roman"/>
          <w:iCs/>
          <w:kern w:val="24"/>
          <w:sz w:val="20"/>
          <w:szCs w:val="20"/>
        </w:rPr>
        <w:t xml:space="preserve">Lors d’une ablation thermique de petite veine saphène, la </w:t>
      </w:r>
      <w:r w:rsidR="00F82DE4" w:rsidRPr="00536D74">
        <w:rPr>
          <w:rFonts w:cs="Times New Roman"/>
          <w:iCs/>
          <w:kern w:val="24"/>
          <w:sz w:val="20"/>
          <w:szCs w:val="20"/>
        </w:rPr>
        <w:t>réalisation d’une</w:t>
      </w:r>
      <w:r w:rsidRPr="00536D74">
        <w:rPr>
          <w:rFonts w:cs="Times New Roman"/>
          <w:iCs/>
          <w:kern w:val="24"/>
          <w:sz w:val="20"/>
          <w:szCs w:val="20"/>
        </w:rPr>
        <w:t xml:space="preserve"> </w:t>
      </w:r>
      <w:r w:rsidR="00F82DE4" w:rsidRPr="00536D74">
        <w:rPr>
          <w:rFonts w:cs="Times New Roman"/>
          <w:iCs/>
          <w:kern w:val="24"/>
          <w:sz w:val="20"/>
          <w:szCs w:val="20"/>
        </w:rPr>
        <w:t>tumescence de qualité</w:t>
      </w:r>
      <w:r w:rsidR="00381A8A" w:rsidRPr="00536D74">
        <w:rPr>
          <w:rFonts w:cs="Times New Roman"/>
          <w:iCs/>
          <w:kern w:val="24"/>
          <w:sz w:val="20"/>
          <w:szCs w:val="20"/>
        </w:rPr>
        <w:t>, sous guidage échographique</w:t>
      </w:r>
      <w:r w:rsidR="000378DF" w:rsidRPr="00536D74">
        <w:rPr>
          <w:rFonts w:cs="Times New Roman"/>
          <w:iCs/>
          <w:kern w:val="24"/>
          <w:sz w:val="20"/>
          <w:szCs w:val="20"/>
        </w:rPr>
        <w:t xml:space="preserve"> </w:t>
      </w:r>
      <w:r w:rsidR="00A32CEF" w:rsidRPr="00536D74">
        <w:rPr>
          <w:rFonts w:cs="Times New Roman"/>
          <w:iCs/>
          <w:kern w:val="24"/>
          <w:sz w:val="20"/>
          <w:szCs w:val="20"/>
        </w:rPr>
        <w:t>est impérative et</w:t>
      </w:r>
      <w:r w:rsidR="00F82DE4" w:rsidRPr="00536D74">
        <w:rPr>
          <w:rFonts w:cs="Times New Roman"/>
          <w:iCs/>
          <w:kern w:val="24"/>
          <w:sz w:val="20"/>
          <w:szCs w:val="20"/>
        </w:rPr>
        <w:t xml:space="preserve"> l’é</w:t>
      </w:r>
      <w:r w:rsidR="00366E9A" w:rsidRPr="00536D74">
        <w:rPr>
          <w:rFonts w:cs="Times New Roman"/>
          <w:iCs/>
          <w:kern w:val="24"/>
          <w:sz w:val="20"/>
          <w:szCs w:val="20"/>
        </w:rPr>
        <w:t>tat vigile du patient</w:t>
      </w:r>
      <w:r w:rsidR="00A32CEF" w:rsidRPr="00536D74">
        <w:rPr>
          <w:rFonts w:cs="Times New Roman"/>
          <w:iCs/>
          <w:kern w:val="24"/>
          <w:sz w:val="20"/>
          <w:szCs w:val="20"/>
        </w:rPr>
        <w:t xml:space="preserve"> doit être conservé ; ces conditions permettent en effet </w:t>
      </w:r>
      <w:r w:rsidR="00366E9A" w:rsidRPr="00536D74">
        <w:rPr>
          <w:rFonts w:cs="Times New Roman"/>
          <w:iCs/>
          <w:kern w:val="24"/>
          <w:sz w:val="20"/>
          <w:szCs w:val="20"/>
        </w:rPr>
        <w:t>de sécuriser la procédure et</w:t>
      </w:r>
      <w:r w:rsidR="00F82DE4" w:rsidRPr="00536D74">
        <w:rPr>
          <w:rFonts w:cs="Times New Roman"/>
          <w:iCs/>
          <w:kern w:val="24"/>
          <w:sz w:val="20"/>
          <w:szCs w:val="20"/>
        </w:rPr>
        <w:t xml:space="preserve"> de </w:t>
      </w:r>
      <w:r w:rsidR="00F3239D" w:rsidRPr="00536D74">
        <w:rPr>
          <w:rFonts w:cs="Times New Roman"/>
          <w:iCs/>
          <w:kern w:val="24"/>
          <w:sz w:val="20"/>
          <w:szCs w:val="20"/>
        </w:rPr>
        <w:t>minimiser</w:t>
      </w:r>
      <w:r w:rsidR="00366E9A" w:rsidRPr="00536D74">
        <w:rPr>
          <w:rFonts w:cs="Times New Roman"/>
          <w:iCs/>
          <w:kern w:val="24"/>
          <w:sz w:val="20"/>
          <w:szCs w:val="20"/>
        </w:rPr>
        <w:t xml:space="preserve"> le risque neurologique.</w:t>
      </w:r>
    </w:p>
    <w:p w14:paraId="6CE06ABE" w14:textId="77777777" w:rsidR="00EC62F1" w:rsidRPr="00172669" w:rsidRDefault="00381A8A" w:rsidP="00B555E9">
      <w:pPr>
        <w:spacing w:after="0" w:line="240" w:lineRule="auto"/>
        <w:rPr>
          <w:rFonts w:cs="Times New Roman"/>
          <w:iCs/>
          <w:kern w:val="24"/>
          <w:sz w:val="20"/>
          <w:szCs w:val="20"/>
        </w:rPr>
      </w:pPr>
      <w:r w:rsidRPr="00172669">
        <w:rPr>
          <w:rFonts w:cs="Times New Roman"/>
          <w:iCs/>
          <w:kern w:val="24"/>
          <w:sz w:val="20"/>
          <w:szCs w:val="20"/>
        </w:rPr>
        <w:t>Par ailleurs, pour des raisons de maniabilité et de sécurité, l</w:t>
      </w:r>
      <w:r w:rsidR="00EC62F1" w:rsidRPr="00172669">
        <w:rPr>
          <w:rFonts w:cs="Times New Roman"/>
          <w:iCs/>
          <w:kern w:val="24"/>
          <w:sz w:val="20"/>
          <w:szCs w:val="20"/>
        </w:rPr>
        <w:t>e segment actif d’une fibre radiale laser</w:t>
      </w:r>
      <w:r w:rsidRPr="00172669">
        <w:rPr>
          <w:rFonts w:cs="Times New Roman"/>
          <w:iCs/>
          <w:kern w:val="24"/>
          <w:sz w:val="20"/>
          <w:szCs w:val="20"/>
        </w:rPr>
        <w:t xml:space="preserve">, </w:t>
      </w:r>
      <w:r w:rsidR="00BD127F">
        <w:rPr>
          <w:rFonts w:cs="Times New Roman"/>
          <w:iCs/>
          <w:kern w:val="24"/>
          <w:sz w:val="20"/>
          <w:szCs w:val="20"/>
        </w:rPr>
        <w:t xml:space="preserve">avec tir millimétrique </w:t>
      </w:r>
      <w:r w:rsidR="00EC62F1" w:rsidRPr="00172669">
        <w:rPr>
          <w:rFonts w:cs="Times New Roman"/>
          <w:iCs/>
          <w:kern w:val="24"/>
          <w:sz w:val="20"/>
          <w:szCs w:val="20"/>
        </w:rPr>
        <w:t>e</w:t>
      </w:r>
      <w:r w:rsidRPr="00172669">
        <w:rPr>
          <w:rFonts w:cs="Times New Roman"/>
          <w:iCs/>
          <w:kern w:val="24"/>
          <w:sz w:val="20"/>
          <w:szCs w:val="20"/>
        </w:rPr>
        <w:t>s</w:t>
      </w:r>
      <w:r w:rsidR="00EC62F1" w:rsidRPr="00172669">
        <w:rPr>
          <w:rFonts w:cs="Times New Roman"/>
          <w:iCs/>
          <w:kern w:val="24"/>
          <w:sz w:val="20"/>
          <w:szCs w:val="20"/>
        </w:rPr>
        <w:t xml:space="preserve">t mieux adapté à une veine courte que </w:t>
      </w:r>
      <w:r w:rsidR="0068334F">
        <w:rPr>
          <w:rFonts w:cs="Times New Roman"/>
          <w:iCs/>
          <w:kern w:val="24"/>
          <w:sz w:val="20"/>
          <w:szCs w:val="20"/>
        </w:rPr>
        <w:t>l’élément</w:t>
      </w:r>
      <w:r w:rsidR="00EC62F1" w:rsidRPr="00172669">
        <w:rPr>
          <w:rFonts w:cs="Times New Roman"/>
          <w:iCs/>
          <w:kern w:val="24"/>
          <w:sz w:val="20"/>
          <w:szCs w:val="20"/>
        </w:rPr>
        <w:t xml:space="preserve"> chauffant de 7 cm de la radiofréquence segmentaire</w:t>
      </w:r>
      <w:r w:rsidRPr="00172669">
        <w:rPr>
          <w:rFonts w:cs="Times New Roman"/>
          <w:iCs/>
          <w:kern w:val="24"/>
          <w:sz w:val="20"/>
          <w:szCs w:val="20"/>
        </w:rPr>
        <w:t>.</w:t>
      </w:r>
      <w:r w:rsidR="00553B55" w:rsidRPr="00172669">
        <w:rPr>
          <w:rFonts w:cs="Times New Roman"/>
          <w:iCs/>
          <w:kern w:val="24"/>
          <w:sz w:val="20"/>
          <w:szCs w:val="20"/>
        </w:rPr>
        <w:t xml:space="preserve"> L’</w:t>
      </w:r>
      <w:r w:rsidR="00235583" w:rsidRPr="00172669">
        <w:rPr>
          <w:rFonts w:cs="Times New Roman"/>
          <w:iCs/>
          <w:kern w:val="24"/>
          <w:sz w:val="20"/>
          <w:szCs w:val="20"/>
        </w:rPr>
        <w:t xml:space="preserve">inertie thermique </w:t>
      </w:r>
      <w:r w:rsidR="009F6CD7" w:rsidRPr="00172669">
        <w:rPr>
          <w:rFonts w:cs="Times New Roman"/>
          <w:iCs/>
          <w:kern w:val="24"/>
          <w:sz w:val="20"/>
          <w:szCs w:val="20"/>
        </w:rPr>
        <w:t>de</w:t>
      </w:r>
      <w:r w:rsidR="00553B55" w:rsidRPr="00172669">
        <w:rPr>
          <w:rFonts w:cs="Times New Roman"/>
          <w:iCs/>
          <w:kern w:val="24"/>
          <w:sz w:val="20"/>
          <w:szCs w:val="20"/>
        </w:rPr>
        <w:t xml:space="preserve"> la </w:t>
      </w:r>
      <w:r w:rsidR="003E5FE7" w:rsidRPr="00172669">
        <w:rPr>
          <w:rFonts w:cs="Times New Roman"/>
          <w:iCs/>
          <w:kern w:val="24"/>
          <w:sz w:val="20"/>
          <w:szCs w:val="20"/>
        </w:rPr>
        <w:t>radiofréquence</w:t>
      </w:r>
      <w:r w:rsidR="00235583" w:rsidRPr="00172669">
        <w:rPr>
          <w:rFonts w:cs="Times New Roman"/>
          <w:iCs/>
          <w:kern w:val="24"/>
          <w:sz w:val="20"/>
          <w:szCs w:val="20"/>
        </w:rPr>
        <w:t xml:space="preserve"> segmentaire est </w:t>
      </w:r>
      <w:r w:rsidR="00553B55" w:rsidRPr="00172669">
        <w:rPr>
          <w:rFonts w:cs="Times New Roman"/>
          <w:iCs/>
          <w:kern w:val="24"/>
          <w:sz w:val="20"/>
          <w:szCs w:val="20"/>
        </w:rPr>
        <w:t>absente pour le laser</w:t>
      </w:r>
      <w:r w:rsidR="009F6CD7" w:rsidRPr="00172669">
        <w:rPr>
          <w:rFonts w:cs="Times New Roman"/>
          <w:iCs/>
          <w:kern w:val="24"/>
          <w:sz w:val="20"/>
          <w:szCs w:val="20"/>
        </w:rPr>
        <w:t>,</w:t>
      </w:r>
      <w:r w:rsidR="00553B55" w:rsidRPr="00172669">
        <w:rPr>
          <w:rFonts w:cs="Times New Roman"/>
          <w:iCs/>
          <w:kern w:val="24"/>
          <w:sz w:val="20"/>
          <w:szCs w:val="20"/>
        </w:rPr>
        <w:t xml:space="preserve"> </w:t>
      </w:r>
      <w:r w:rsidR="009F6CD7" w:rsidRPr="00172669">
        <w:rPr>
          <w:rFonts w:cs="Times New Roman"/>
          <w:iCs/>
          <w:kern w:val="24"/>
          <w:sz w:val="20"/>
          <w:szCs w:val="20"/>
        </w:rPr>
        <w:t>ce qui</w:t>
      </w:r>
      <w:r w:rsidR="00553B55" w:rsidRPr="00172669">
        <w:rPr>
          <w:rFonts w:cs="Times New Roman"/>
          <w:iCs/>
          <w:kern w:val="24"/>
          <w:sz w:val="20"/>
          <w:szCs w:val="20"/>
        </w:rPr>
        <w:t xml:space="preserve"> constitue pour ce dernier</w:t>
      </w:r>
      <w:r w:rsidR="00235583" w:rsidRPr="00172669">
        <w:rPr>
          <w:rFonts w:cs="Times New Roman"/>
          <w:iCs/>
          <w:kern w:val="24"/>
          <w:sz w:val="20"/>
          <w:szCs w:val="20"/>
        </w:rPr>
        <w:t xml:space="preserve"> un gage de sécurité supplémentaire.</w:t>
      </w:r>
    </w:p>
    <w:p w14:paraId="786BEF16" w14:textId="77777777" w:rsidR="00EC62F1" w:rsidRPr="00172669" w:rsidRDefault="00F82DE4" w:rsidP="00B555E9">
      <w:pPr>
        <w:spacing w:after="0" w:line="240" w:lineRule="auto"/>
        <w:rPr>
          <w:rFonts w:cs="Times New Roman"/>
          <w:iCs/>
          <w:kern w:val="24"/>
          <w:sz w:val="20"/>
          <w:szCs w:val="20"/>
        </w:rPr>
      </w:pPr>
      <w:r w:rsidRPr="00172669">
        <w:rPr>
          <w:rFonts w:cs="Times New Roman"/>
          <w:iCs/>
          <w:kern w:val="24"/>
          <w:sz w:val="20"/>
          <w:szCs w:val="20"/>
        </w:rPr>
        <w:t>Une revue de la littérature</w:t>
      </w:r>
      <w:r w:rsidR="00EC62F1" w:rsidRPr="00172669">
        <w:rPr>
          <w:rFonts w:cs="Times New Roman"/>
          <w:iCs/>
          <w:kern w:val="24"/>
          <w:sz w:val="20"/>
          <w:szCs w:val="20"/>
        </w:rPr>
        <w:t xml:space="preserve"> des traitements de petites veines saphènes (PVS),</w:t>
      </w:r>
      <w:r w:rsidRPr="00172669">
        <w:rPr>
          <w:rFonts w:cs="Times New Roman"/>
          <w:iCs/>
          <w:kern w:val="24"/>
          <w:sz w:val="20"/>
          <w:szCs w:val="20"/>
        </w:rPr>
        <w:t xml:space="preserve"> avec méta analyse</w:t>
      </w:r>
      <w:r w:rsidR="00EC62F1" w:rsidRPr="00172669">
        <w:rPr>
          <w:rFonts w:cs="Times New Roman"/>
          <w:iCs/>
          <w:kern w:val="24"/>
          <w:sz w:val="20"/>
          <w:szCs w:val="20"/>
        </w:rPr>
        <w:t>,</w:t>
      </w:r>
      <w:r w:rsidRPr="00172669">
        <w:rPr>
          <w:rFonts w:cs="Times New Roman"/>
          <w:iCs/>
          <w:kern w:val="24"/>
          <w:sz w:val="20"/>
          <w:szCs w:val="20"/>
        </w:rPr>
        <w:t xml:space="preserve"> montrent que les études réalisées avec le laser endoveineux</w:t>
      </w:r>
      <w:r w:rsidR="00EC62F1" w:rsidRPr="00172669">
        <w:rPr>
          <w:rFonts w:cs="Times New Roman"/>
          <w:iCs/>
          <w:kern w:val="24"/>
          <w:sz w:val="20"/>
          <w:szCs w:val="20"/>
        </w:rPr>
        <w:t xml:space="preserve"> (LEV)</w:t>
      </w:r>
      <w:r w:rsidRPr="00172669">
        <w:rPr>
          <w:rFonts w:cs="Times New Roman"/>
          <w:iCs/>
          <w:kern w:val="24"/>
          <w:sz w:val="20"/>
          <w:szCs w:val="20"/>
        </w:rPr>
        <w:t xml:space="preserve"> sont nettement plus nombreuses que celles réalisées avec la radiofréquence</w:t>
      </w:r>
      <w:r w:rsidR="00EC62F1" w:rsidRPr="00172669">
        <w:rPr>
          <w:rFonts w:cs="Times New Roman"/>
          <w:iCs/>
          <w:kern w:val="24"/>
          <w:sz w:val="20"/>
          <w:szCs w:val="20"/>
        </w:rPr>
        <w:t xml:space="preserve"> (RF)</w:t>
      </w:r>
      <w:r w:rsidRPr="00172669">
        <w:rPr>
          <w:rFonts w:cs="Times New Roman"/>
          <w:iCs/>
          <w:kern w:val="24"/>
          <w:sz w:val="20"/>
          <w:szCs w:val="20"/>
        </w:rPr>
        <w:t xml:space="preserve"> (</w:t>
      </w:r>
      <w:r w:rsidRPr="00172669">
        <w:rPr>
          <w:rFonts w:cs="Times New Roman"/>
          <w:bCs/>
          <w:iCs/>
          <w:kern w:val="24"/>
          <w:sz w:val="20"/>
          <w:szCs w:val="20"/>
        </w:rPr>
        <w:t xml:space="preserve">2950 PVS traitées </w:t>
      </w:r>
      <w:r w:rsidR="00EC62F1" w:rsidRPr="00172669">
        <w:rPr>
          <w:rFonts w:cs="Times New Roman"/>
          <w:bCs/>
          <w:iCs/>
          <w:kern w:val="24"/>
          <w:sz w:val="20"/>
          <w:szCs w:val="20"/>
        </w:rPr>
        <w:t>par LEV,</w:t>
      </w:r>
      <w:r w:rsidRPr="00172669">
        <w:rPr>
          <w:rFonts w:cs="Times New Roman"/>
          <w:bCs/>
          <w:iCs/>
          <w:kern w:val="24"/>
          <w:sz w:val="20"/>
          <w:szCs w:val="20"/>
        </w:rPr>
        <w:t xml:space="preserve"> 386 avec </w:t>
      </w:r>
      <w:r w:rsidR="00EC62F1" w:rsidRPr="00172669">
        <w:rPr>
          <w:rFonts w:cs="Times New Roman"/>
          <w:bCs/>
          <w:iCs/>
          <w:kern w:val="24"/>
          <w:sz w:val="20"/>
          <w:szCs w:val="20"/>
        </w:rPr>
        <w:t>RF</w:t>
      </w:r>
      <w:r w:rsidRPr="00172669">
        <w:rPr>
          <w:rFonts w:cs="Times New Roman"/>
          <w:bCs/>
          <w:iCs/>
          <w:kern w:val="24"/>
          <w:sz w:val="20"/>
          <w:szCs w:val="20"/>
        </w:rPr>
        <w:t xml:space="preserve">) </w:t>
      </w:r>
      <w:r w:rsidR="00EC62F1" w:rsidRPr="00172669">
        <w:rPr>
          <w:rFonts w:cs="Times New Roman"/>
          <w:iCs/>
          <w:kern w:val="24"/>
          <w:sz w:val="20"/>
          <w:szCs w:val="20"/>
        </w:rPr>
        <w:t xml:space="preserve">avec des taux d’occlusion très bons dans les 2 cas (98,5% pour LEV, 97,1% pour RF) et </w:t>
      </w:r>
      <w:r w:rsidRPr="00172669">
        <w:rPr>
          <w:rFonts w:cs="Times New Roman"/>
          <w:iCs/>
          <w:kern w:val="24"/>
          <w:sz w:val="20"/>
          <w:szCs w:val="20"/>
        </w:rPr>
        <w:t>une très bonne sécurité (4,8% de troubles neurologiques</w:t>
      </w:r>
      <w:r w:rsidR="00EC62F1" w:rsidRPr="00172669">
        <w:rPr>
          <w:rFonts w:cs="Times New Roman"/>
          <w:iCs/>
          <w:kern w:val="24"/>
          <w:sz w:val="20"/>
          <w:szCs w:val="20"/>
        </w:rPr>
        <w:t xml:space="preserve"> pour LEV et 9,7% pour RF)</w:t>
      </w:r>
      <w:r w:rsidR="00D20759" w:rsidRPr="00172669">
        <w:rPr>
          <w:rFonts w:cs="Times New Roman"/>
          <w:iCs/>
          <w:kern w:val="24"/>
          <w:sz w:val="20"/>
          <w:szCs w:val="20"/>
        </w:rPr>
        <w:t xml:space="preserve"> (1)</w:t>
      </w:r>
      <w:r w:rsidR="00EC62F1" w:rsidRPr="00172669">
        <w:rPr>
          <w:rFonts w:cs="Times New Roman"/>
          <w:iCs/>
          <w:kern w:val="24"/>
          <w:sz w:val="20"/>
          <w:szCs w:val="20"/>
        </w:rPr>
        <w:t>.</w:t>
      </w:r>
    </w:p>
    <w:p w14:paraId="64D07D12" w14:textId="4B83C302" w:rsidR="00395BCE" w:rsidRPr="00AA3A4D" w:rsidRDefault="00381A8A" w:rsidP="00B555E9">
      <w:pPr>
        <w:spacing w:after="0" w:line="240" w:lineRule="auto"/>
        <w:rPr>
          <w:rFonts w:cs="Arial"/>
          <w:color w:val="000000"/>
          <w:sz w:val="20"/>
          <w:szCs w:val="20"/>
        </w:rPr>
      </w:pPr>
      <w:r w:rsidRPr="00AA3A4D">
        <w:rPr>
          <w:rFonts w:cs="Times New Roman"/>
          <w:iCs/>
          <w:kern w:val="24"/>
          <w:sz w:val="20"/>
          <w:szCs w:val="20"/>
        </w:rPr>
        <w:t>Une sonde RF segmentaire de 3 cm a été commercialisée mais</w:t>
      </w:r>
      <w:r w:rsidR="003903E5" w:rsidRPr="00AA3A4D">
        <w:rPr>
          <w:rFonts w:cs="Times New Roman"/>
          <w:iCs/>
          <w:kern w:val="24"/>
          <w:sz w:val="20"/>
          <w:szCs w:val="20"/>
        </w:rPr>
        <w:t xml:space="preserve"> </w:t>
      </w:r>
      <w:r w:rsidR="00FD344D" w:rsidRPr="00AA3A4D">
        <w:rPr>
          <w:rFonts w:cs="Times New Roman"/>
          <w:iCs/>
          <w:kern w:val="24"/>
          <w:sz w:val="20"/>
          <w:szCs w:val="20"/>
        </w:rPr>
        <w:t xml:space="preserve">reste </w:t>
      </w:r>
      <w:r w:rsidRPr="00AA3A4D">
        <w:rPr>
          <w:rFonts w:cs="Times New Roman"/>
          <w:iCs/>
          <w:kern w:val="24"/>
          <w:sz w:val="20"/>
          <w:szCs w:val="20"/>
        </w:rPr>
        <w:t>peu étudiée dans cette indication.</w:t>
      </w:r>
      <w:r w:rsidR="000263A0" w:rsidRPr="00AA3A4D">
        <w:rPr>
          <w:rFonts w:cs="Times New Roman"/>
          <w:iCs/>
          <w:kern w:val="24"/>
          <w:sz w:val="20"/>
          <w:szCs w:val="20"/>
        </w:rPr>
        <w:t xml:space="preserve"> Il en est de même pour les systèmes de</w:t>
      </w:r>
      <w:r w:rsidR="00FD344D" w:rsidRPr="00AA3A4D">
        <w:rPr>
          <w:rFonts w:cs="Times New Roman"/>
          <w:iCs/>
          <w:kern w:val="24"/>
          <w:sz w:val="20"/>
          <w:szCs w:val="20"/>
        </w:rPr>
        <w:t xml:space="preserve"> radiofréquence bipolaire</w:t>
      </w:r>
      <w:r w:rsidR="00BD127F" w:rsidRPr="00AA3A4D">
        <w:rPr>
          <w:rFonts w:cs="Times New Roman"/>
          <w:iCs/>
          <w:kern w:val="24"/>
          <w:sz w:val="20"/>
          <w:szCs w:val="20"/>
        </w:rPr>
        <w:t xml:space="preserve"> et monopolaire</w:t>
      </w:r>
      <w:r w:rsidR="00FD344D" w:rsidRPr="00AA3A4D">
        <w:rPr>
          <w:rFonts w:cs="Times New Roman"/>
          <w:iCs/>
          <w:kern w:val="24"/>
          <w:sz w:val="20"/>
          <w:szCs w:val="20"/>
        </w:rPr>
        <w:t xml:space="preserve"> </w:t>
      </w:r>
      <w:r w:rsidR="004A147A" w:rsidRPr="00AA3A4D">
        <w:rPr>
          <w:rFonts w:cs="Times New Roman"/>
          <w:iCs/>
          <w:kern w:val="24"/>
          <w:sz w:val="20"/>
          <w:szCs w:val="20"/>
        </w:rPr>
        <w:t>dont le segment actif, très court, parait</w:t>
      </w:r>
      <w:r w:rsidR="00FD344D" w:rsidRPr="00AA3A4D">
        <w:rPr>
          <w:rFonts w:cs="Times New Roman"/>
          <w:iCs/>
          <w:kern w:val="24"/>
          <w:sz w:val="20"/>
          <w:szCs w:val="20"/>
        </w:rPr>
        <w:t xml:space="preserve"> répondre aux cri</w:t>
      </w:r>
      <w:r w:rsidR="000263A0" w:rsidRPr="00AA3A4D">
        <w:rPr>
          <w:rFonts w:cs="Times New Roman"/>
          <w:iCs/>
          <w:kern w:val="24"/>
          <w:sz w:val="20"/>
          <w:szCs w:val="20"/>
        </w:rPr>
        <w:t xml:space="preserve">tères de sécurité, </w:t>
      </w:r>
      <w:r w:rsidR="00AA3A4D" w:rsidRPr="00AA3A4D">
        <w:rPr>
          <w:rFonts w:cs="Arial"/>
          <w:color w:val="000000"/>
          <w:sz w:val="20"/>
          <w:szCs w:val="20"/>
        </w:rPr>
        <w:t>cependant des études d'évaluation demeurent nécessaires.</w:t>
      </w:r>
    </w:p>
    <w:p w14:paraId="6BF1C084" w14:textId="77777777" w:rsidR="00AA3A4D" w:rsidRPr="00172669" w:rsidRDefault="00AA3A4D" w:rsidP="00B555E9">
      <w:pPr>
        <w:spacing w:after="0" w:line="240" w:lineRule="auto"/>
        <w:rPr>
          <w:rFonts w:cs="Times New Roman"/>
          <w:iCs/>
          <w:color w:val="0070C0"/>
          <w:kern w:val="24"/>
          <w:sz w:val="20"/>
          <w:szCs w:val="20"/>
        </w:rPr>
      </w:pPr>
    </w:p>
    <w:p w14:paraId="2D5AFCA6" w14:textId="77777777" w:rsidR="00B555E9" w:rsidRPr="00172669" w:rsidRDefault="00B555E9" w:rsidP="00B555E9">
      <w:pPr>
        <w:spacing w:after="0" w:line="240" w:lineRule="auto"/>
        <w:rPr>
          <w:rFonts w:cs="Times New Roman"/>
          <w:iCs/>
          <w:color w:val="0070C0"/>
          <w:kern w:val="24"/>
          <w:sz w:val="20"/>
          <w:szCs w:val="20"/>
        </w:rPr>
      </w:pPr>
      <w:r w:rsidRPr="00172669">
        <w:rPr>
          <w:rFonts w:cs="Times New Roman"/>
          <w:iCs/>
          <w:color w:val="0070C0"/>
          <w:kern w:val="24"/>
          <w:sz w:val="20"/>
          <w:szCs w:val="20"/>
        </w:rPr>
        <w:t>Pertinence des soins</w:t>
      </w:r>
    </w:p>
    <w:p w14:paraId="3587E3B4" w14:textId="77777777" w:rsidR="00E038D9" w:rsidRPr="00E038D9" w:rsidRDefault="00BD127F" w:rsidP="00E038D9">
      <w:pPr>
        <w:pStyle w:val="Sansinterligne"/>
        <w:rPr>
          <w:b/>
          <w:color w:val="0070C0"/>
          <w:sz w:val="24"/>
        </w:rPr>
      </w:pPr>
      <w:r w:rsidRPr="00E038D9">
        <w:rPr>
          <w:b/>
          <w:color w:val="0070C0"/>
          <w:sz w:val="24"/>
        </w:rPr>
        <w:t>Lorsqu’une ablation thermique de petite veine saphène est décidée, il est préférable de proposer un laser endoveineux en première intention.</w:t>
      </w:r>
    </w:p>
    <w:p w14:paraId="169B2F5E" w14:textId="3A8FA9BC" w:rsidR="00BD127F" w:rsidRPr="00E038D9" w:rsidRDefault="00E038D9" w:rsidP="00E038D9">
      <w:pPr>
        <w:pStyle w:val="Sansinterligne"/>
        <w:rPr>
          <w:b/>
          <w:color w:val="0070C0"/>
          <w:sz w:val="24"/>
        </w:rPr>
      </w:pPr>
      <w:r w:rsidRPr="00E038D9">
        <w:rPr>
          <w:b/>
          <w:color w:val="0070C0"/>
          <w:sz w:val="24"/>
        </w:rPr>
        <w:t>La radiofréquence segmentaire 3 cm,</w:t>
      </w:r>
      <w:r>
        <w:rPr>
          <w:b/>
          <w:color w:val="0070C0"/>
          <w:sz w:val="24"/>
        </w:rPr>
        <w:t xml:space="preserve"> la radiofréquence bipolaire et monopolaire sont des options possibles mais la </w:t>
      </w:r>
      <w:r w:rsidR="00BD127F" w:rsidRPr="00E038D9">
        <w:rPr>
          <w:b/>
          <w:color w:val="0070C0"/>
          <w:sz w:val="24"/>
        </w:rPr>
        <w:t>radiofréquence segmentaire 7 cm est déconseillée.</w:t>
      </w:r>
    </w:p>
    <w:p w14:paraId="346F5449" w14:textId="77777777" w:rsidR="00E038D9" w:rsidRDefault="00E038D9" w:rsidP="00B555E9">
      <w:pPr>
        <w:rPr>
          <w:color w:val="0070C0"/>
          <w:sz w:val="22"/>
          <w:szCs w:val="22"/>
        </w:rPr>
      </w:pPr>
    </w:p>
    <w:p w14:paraId="5A74F26D" w14:textId="77777777" w:rsidR="00B555E9" w:rsidRDefault="00B555E9" w:rsidP="00B555E9">
      <w:pPr>
        <w:rPr>
          <w:color w:val="0070C0"/>
          <w:sz w:val="22"/>
          <w:szCs w:val="22"/>
        </w:rPr>
      </w:pPr>
      <w:r w:rsidRPr="00173C6F">
        <w:rPr>
          <w:color w:val="0070C0"/>
          <w:sz w:val="22"/>
          <w:szCs w:val="22"/>
        </w:rPr>
        <w:t>Références</w:t>
      </w:r>
    </w:p>
    <w:p w14:paraId="5385322A" w14:textId="77777777" w:rsidR="00395BCE" w:rsidRPr="006B054F" w:rsidRDefault="001C0179" w:rsidP="00751AF6">
      <w:pPr>
        <w:pStyle w:val="Pardeliste"/>
        <w:numPr>
          <w:ilvl w:val="0"/>
          <w:numId w:val="6"/>
        </w:numPr>
        <w:spacing w:line="240" w:lineRule="auto"/>
        <w:rPr>
          <w:sz w:val="20"/>
        </w:rPr>
      </w:pPr>
      <w:r w:rsidRPr="006B054F">
        <w:rPr>
          <w:sz w:val="20"/>
          <w:lang w:val="en-GB"/>
        </w:rPr>
        <w:t>Boersma et al. Treatment Modalities for Small Saphenous Vein Insufficiency: Systematic Review and Meta-analysis.  J Endovasc Ther. 2015</w:t>
      </w:r>
    </w:p>
    <w:p w14:paraId="37E244AF" w14:textId="77777777" w:rsidR="00395BCE" w:rsidRPr="006B054F" w:rsidRDefault="00395BCE" w:rsidP="00751AF6">
      <w:pPr>
        <w:pStyle w:val="Pardeliste"/>
        <w:numPr>
          <w:ilvl w:val="0"/>
          <w:numId w:val="6"/>
        </w:numPr>
        <w:spacing w:line="240" w:lineRule="auto"/>
        <w:rPr>
          <w:rStyle w:val="Lienhypertexte"/>
          <w:color w:val="auto"/>
          <w:sz w:val="20"/>
          <w:u w:val="none"/>
        </w:rPr>
      </w:pPr>
      <w:r w:rsidRPr="006B054F">
        <w:rPr>
          <w:rFonts w:cs="Arial"/>
          <w:sz w:val="20"/>
        </w:rPr>
        <w:t>Occlusion de veine saphène par laser par voie veineuse transcutanée.</w:t>
      </w:r>
      <w:r w:rsidRPr="006B054F">
        <w:rPr>
          <w:rFonts w:ascii="Arial" w:hAnsi="Arial" w:cs="Arial"/>
          <w:i/>
          <w:iCs/>
          <w:color w:val="0C2578"/>
          <w:sz w:val="20"/>
        </w:rPr>
        <w:t xml:space="preserve"> </w:t>
      </w:r>
      <w:r w:rsidRPr="006B054F">
        <w:rPr>
          <w:rFonts w:cs="Arial"/>
          <w:i/>
          <w:iCs/>
          <w:sz w:val="20"/>
        </w:rPr>
        <w:t xml:space="preserve">Actualisation </w:t>
      </w:r>
      <w:r w:rsidRPr="006B054F">
        <w:rPr>
          <w:rFonts w:eastAsia="Arial,Italic" w:cs="Arial,Italic"/>
          <w:i/>
          <w:iCs/>
          <w:sz w:val="20"/>
        </w:rPr>
        <w:t xml:space="preserve">de l’évaluation conduite </w:t>
      </w:r>
      <w:r w:rsidRPr="006B054F">
        <w:rPr>
          <w:rFonts w:cs="Arial"/>
          <w:i/>
          <w:iCs/>
          <w:sz w:val="20"/>
        </w:rPr>
        <w:t>en 2008.</w:t>
      </w:r>
      <w:r w:rsidRPr="006B054F">
        <w:rPr>
          <w:rFonts w:ascii="Arial" w:hAnsi="Arial" w:cs="Arial"/>
          <w:i/>
          <w:iCs/>
          <w:sz w:val="20"/>
        </w:rPr>
        <w:t xml:space="preserve"> </w:t>
      </w:r>
      <w:r w:rsidRPr="006B054F">
        <w:rPr>
          <w:rFonts w:cs="Times New Roman"/>
          <w:bCs/>
          <w:sz w:val="20"/>
        </w:rPr>
        <w:t xml:space="preserve">Service évaluation des actes professionnels. Rapport de la Haute Autorité de Santé (HAS), décembre 2016; </w:t>
      </w:r>
      <w:hyperlink r:id="rId32" w:history="1">
        <w:r w:rsidRPr="006B054F">
          <w:rPr>
            <w:rStyle w:val="Lienhypertexte"/>
            <w:rFonts w:cs="Times New Roman"/>
            <w:sz w:val="20"/>
          </w:rPr>
          <w:t>http://www.has-sante.fr</w:t>
        </w:r>
      </w:hyperlink>
    </w:p>
    <w:p w14:paraId="7E71B5BA" w14:textId="412413A0" w:rsidR="0080629F" w:rsidRPr="006B054F" w:rsidRDefault="0080629F" w:rsidP="00751AF6">
      <w:pPr>
        <w:numPr>
          <w:ilvl w:val="0"/>
          <w:numId w:val="6"/>
        </w:numPr>
        <w:spacing w:after="0" w:line="240" w:lineRule="auto"/>
        <w:rPr>
          <w:sz w:val="20"/>
          <w:szCs w:val="22"/>
          <w:lang w:val="en-GB"/>
        </w:rPr>
      </w:pPr>
      <w:r w:rsidRPr="006B054F">
        <w:rPr>
          <w:iCs/>
          <w:sz w:val="20"/>
          <w:szCs w:val="22"/>
          <w:lang w:val="en-US"/>
        </w:rPr>
        <w:t>Kerver A L,</w:t>
      </w:r>
      <w:r w:rsidR="00C332EA">
        <w:rPr>
          <w:iCs/>
          <w:sz w:val="20"/>
          <w:szCs w:val="22"/>
          <w:lang w:val="en-US"/>
        </w:rPr>
        <w:t xml:space="preserve"> Arie C. van der Ham A C,</w:t>
      </w:r>
      <w:r w:rsidRPr="006B054F">
        <w:rPr>
          <w:iCs/>
          <w:sz w:val="20"/>
          <w:szCs w:val="22"/>
          <w:lang w:val="en-US"/>
        </w:rPr>
        <w:t xml:space="preserve"> Theeuwes H P, Eilers P H, Poublon A R, Kerver A J, Gert-Jan Kleinrensink G-J. The surgical anatomy of the small saphenous vein and adjacent nerves in relation to endovenous thermal ablation</w:t>
      </w:r>
      <w:r w:rsidRPr="006B054F">
        <w:rPr>
          <w:sz w:val="20"/>
          <w:szCs w:val="22"/>
          <w:lang w:val="en-US"/>
        </w:rPr>
        <w:t xml:space="preserve">. </w:t>
      </w:r>
      <w:r w:rsidRPr="006B054F">
        <w:rPr>
          <w:iCs/>
          <w:sz w:val="20"/>
          <w:szCs w:val="22"/>
          <w:lang w:val="en-US"/>
        </w:rPr>
        <w:t>Journal of Vascular Surgery</w:t>
      </w:r>
      <w:r w:rsidRPr="006B054F">
        <w:rPr>
          <w:sz w:val="20"/>
          <w:szCs w:val="22"/>
          <w:lang w:val="en-US"/>
        </w:rPr>
        <w:t>, Volume 56, Issue 1, Pages 181-188 (July 2012) DOI: 10.1016/j.jvs.2011.11.127</w:t>
      </w:r>
    </w:p>
    <w:p w14:paraId="6B559DB3" w14:textId="77777777" w:rsidR="00264528" w:rsidRPr="006B054F" w:rsidRDefault="00264528" w:rsidP="00751AF6">
      <w:pPr>
        <w:numPr>
          <w:ilvl w:val="0"/>
          <w:numId w:val="6"/>
        </w:numPr>
        <w:spacing w:after="0" w:line="240" w:lineRule="auto"/>
        <w:rPr>
          <w:sz w:val="20"/>
          <w:szCs w:val="22"/>
          <w:lang w:val="en-GB"/>
        </w:rPr>
      </w:pPr>
      <w:r w:rsidRPr="006B054F">
        <w:rPr>
          <w:sz w:val="20"/>
          <w:szCs w:val="22"/>
          <w:lang w:val="en-GB"/>
        </w:rPr>
        <w:t>Gérard J-L. Small saphenous vein interventional treatment. Phlebolymphology 2017 - Vol 24. No. 3: 119-129</w:t>
      </w:r>
    </w:p>
    <w:p w14:paraId="4E8FC30E" w14:textId="2761ED2F" w:rsidR="00B555E9" w:rsidRDefault="0055104D" w:rsidP="00751AF6">
      <w:pPr>
        <w:numPr>
          <w:ilvl w:val="0"/>
          <w:numId w:val="6"/>
        </w:numPr>
        <w:spacing w:after="0" w:line="240" w:lineRule="auto"/>
        <w:rPr>
          <w:sz w:val="20"/>
          <w:szCs w:val="22"/>
        </w:rPr>
      </w:pPr>
      <w:r w:rsidRPr="006B054F">
        <w:rPr>
          <w:sz w:val="20"/>
          <w:szCs w:val="22"/>
        </w:rPr>
        <w:t>Hamel-Desnos C., Gérard JL., Pichot O. Traitements endoveineux Thermiques. In: La Maladie veineuse chronique. Elsevier Masson SAS 2015 : 127-149</w:t>
      </w:r>
    </w:p>
    <w:p w14:paraId="2E92203D" w14:textId="3F976C11" w:rsidR="006300F9" w:rsidRDefault="001B5667" w:rsidP="001B5667">
      <w:pPr>
        <w:rPr>
          <w:sz w:val="20"/>
          <w:szCs w:val="22"/>
        </w:rPr>
      </w:pPr>
      <w:r>
        <w:rPr>
          <w:sz w:val="20"/>
          <w:szCs w:val="22"/>
        </w:rPr>
        <w:br w:type="page"/>
      </w:r>
    </w:p>
    <w:p w14:paraId="32EC3B78" w14:textId="2D87899A" w:rsidR="006300F9" w:rsidRPr="0018025B" w:rsidRDefault="0018025B" w:rsidP="0018025B">
      <w:pPr>
        <w:pBdr>
          <w:top w:val="single" w:sz="4" w:space="1" w:color="auto"/>
          <w:left w:val="single" w:sz="4" w:space="4" w:color="auto"/>
          <w:bottom w:val="single" w:sz="4" w:space="1" w:color="auto"/>
          <w:right w:val="single" w:sz="4" w:space="4" w:color="auto"/>
        </w:pBdr>
        <w:jc w:val="center"/>
        <w:rPr>
          <w:b/>
          <w:sz w:val="32"/>
        </w:rPr>
      </w:pPr>
      <w:r w:rsidRPr="0018025B">
        <w:rPr>
          <w:b/>
          <w:sz w:val="32"/>
        </w:rPr>
        <w:lastRenderedPageBreak/>
        <w:t>GROUPE DE RELECTURE</w:t>
      </w:r>
    </w:p>
    <w:p w14:paraId="2BB22916" w14:textId="5D557E46" w:rsidR="006300F9" w:rsidRDefault="006300F9" w:rsidP="006300F9">
      <w:pPr>
        <w:pStyle w:val="Pardeliste"/>
        <w:numPr>
          <w:ilvl w:val="0"/>
          <w:numId w:val="33"/>
        </w:numPr>
        <w:spacing w:after="200" w:line="276" w:lineRule="auto"/>
      </w:pPr>
      <w:r>
        <w:t xml:space="preserve"> Fabrice ABBADIE (Vichy)</w:t>
      </w:r>
    </w:p>
    <w:p w14:paraId="6CDEF733" w14:textId="27E387FD" w:rsidR="006300F9" w:rsidRPr="001A6132" w:rsidRDefault="006300F9" w:rsidP="006300F9">
      <w:pPr>
        <w:pStyle w:val="Pardeliste"/>
        <w:numPr>
          <w:ilvl w:val="0"/>
          <w:numId w:val="33"/>
        </w:numPr>
        <w:spacing w:after="200" w:line="276" w:lineRule="auto"/>
      </w:pPr>
      <w:r>
        <w:t xml:space="preserve"> Laurence ALLOUCHE (Toulouse)</w:t>
      </w:r>
    </w:p>
    <w:p w14:paraId="40BE40EF" w14:textId="199D1118" w:rsidR="006300F9" w:rsidRPr="001A6132" w:rsidRDefault="006300F9" w:rsidP="006300F9">
      <w:pPr>
        <w:pStyle w:val="Pardeliste"/>
        <w:numPr>
          <w:ilvl w:val="0"/>
          <w:numId w:val="33"/>
        </w:numPr>
        <w:spacing w:after="200" w:line="276" w:lineRule="auto"/>
      </w:pPr>
      <w:r>
        <w:t>Jean-François AUVERT (Dreux)</w:t>
      </w:r>
    </w:p>
    <w:p w14:paraId="5DCDEFC2" w14:textId="74668865" w:rsidR="006300F9" w:rsidRPr="00766322" w:rsidRDefault="006300F9" w:rsidP="006300F9">
      <w:pPr>
        <w:pStyle w:val="Pardeliste"/>
        <w:numPr>
          <w:ilvl w:val="0"/>
          <w:numId w:val="33"/>
        </w:numPr>
        <w:spacing w:after="200" w:line="276" w:lineRule="auto"/>
      </w:pPr>
      <w:r>
        <w:t>Emmanuel BLIN (Paris)</w:t>
      </w:r>
    </w:p>
    <w:p w14:paraId="4073C4A3" w14:textId="104D520C" w:rsidR="006300F9" w:rsidRPr="00766322" w:rsidRDefault="006300F9" w:rsidP="006300F9">
      <w:pPr>
        <w:pStyle w:val="Pardeliste"/>
        <w:numPr>
          <w:ilvl w:val="0"/>
          <w:numId w:val="33"/>
        </w:numPr>
        <w:spacing w:after="200" w:line="276" w:lineRule="auto"/>
      </w:pPr>
      <w:r w:rsidRPr="00766322">
        <w:t>Marie-Ange BOULESTEIX</w:t>
      </w:r>
      <w:r w:rsidR="001B5667">
        <w:t xml:space="preserve"> (Cahors)</w:t>
      </w:r>
    </w:p>
    <w:p w14:paraId="344B6EEB" w14:textId="78155F71" w:rsidR="006300F9" w:rsidRDefault="006300F9" w:rsidP="006300F9">
      <w:pPr>
        <w:pStyle w:val="Pardeliste"/>
        <w:numPr>
          <w:ilvl w:val="0"/>
          <w:numId w:val="33"/>
        </w:numPr>
        <w:spacing w:after="200" w:line="276" w:lineRule="auto"/>
      </w:pPr>
      <w:r>
        <w:t>Patrick CARPENTIER (Grenoble)</w:t>
      </w:r>
    </w:p>
    <w:p w14:paraId="4CEAEEB5" w14:textId="7E43BE25" w:rsidR="006300F9" w:rsidRPr="001A6132" w:rsidRDefault="006300F9" w:rsidP="006300F9">
      <w:pPr>
        <w:pStyle w:val="Pardeliste"/>
        <w:numPr>
          <w:ilvl w:val="0"/>
          <w:numId w:val="33"/>
        </w:numPr>
        <w:spacing w:after="200" w:line="276" w:lineRule="auto"/>
      </w:pPr>
      <w:r>
        <w:t>Bertrand CHAUZAT (Bergerac)</w:t>
      </w:r>
    </w:p>
    <w:p w14:paraId="6BD47E94" w14:textId="5C271F06" w:rsidR="006300F9" w:rsidRPr="00FD17E1" w:rsidRDefault="006300F9" w:rsidP="006300F9">
      <w:pPr>
        <w:pStyle w:val="Pardeliste"/>
        <w:numPr>
          <w:ilvl w:val="0"/>
          <w:numId w:val="33"/>
        </w:numPr>
        <w:spacing w:after="200" w:line="276" w:lineRule="auto"/>
      </w:pPr>
      <w:r>
        <w:t>Pierre COMBES (Biarritz)</w:t>
      </w:r>
    </w:p>
    <w:p w14:paraId="5208D206" w14:textId="18E76FD0" w:rsidR="006300F9" w:rsidRPr="001A6132" w:rsidRDefault="006300F9" w:rsidP="006300F9">
      <w:pPr>
        <w:pStyle w:val="Pardeliste"/>
        <w:numPr>
          <w:ilvl w:val="0"/>
          <w:numId w:val="33"/>
        </w:numPr>
        <w:spacing w:after="200" w:line="276" w:lineRule="auto"/>
      </w:pPr>
      <w:r>
        <w:t>Gérard COPPE (</w:t>
      </w:r>
      <w:r w:rsidR="001B5667">
        <w:t>Arpajon</w:t>
      </w:r>
      <w:r>
        <w:t>)</w:t>
      </w:r>
    </w:p>
    <w:p w14:paraId="376E1D80" w14:textId="1C6FF9D9" w:rsidR="006300F9" w:rsidRPr="00881C38" w:rsidRDefault="006300F9" w:rsidP="006300F9">
      <w:pPr>
        <w:pStyle w:val="Pardeliste"/>
        <w:numPr>
          <w:ilvl w:val="0"/>
          <w:numId w:val="33"/>
        </w:numPr>
        <w:spacing w:after="200" w:line="276" w:lineRule="auto"/>
      </w:pPr>
      <w:r>
        <w:t>Michel DADON (Paris)</w:t>
      </w:r>
    </w:p>
    <w:p w14:paraId="166E91DE" w14:textId="1CFBA519" w:rsidR="006300F9" w:rsidRPr="001A6132" w:rsidRDefault="006300F9" w:rsidP="006300F9">
      <w:pPr>
        <w:pStyle w:val="Pardeliste"/>
        <w:numPr>
          <w:ilvl w:val="0"/>
          <w:numId w:val="33"/>
        </w:numPr>
        <w:spacing w:after="200" w:line="276" w:lineRule="auto"/>
      </w:pPr>
      <w:r>
        <w:t>Christian DANIEL (Bordeaux)</w:t>
      </w:r>
    </w:p>
    <w:p w14:paraId="2ADEA760" w14:textId="03F33F20" w:rsidR="006300F9" w:rsidRPr="0090000F" w:rsidRDefault="006300F9" w:rsidP="006300F9">
      <w:pPr>
        <w:pStyle w:val="Pardeliste"/>
        <w:numPr>
          <w:ilvl w:val="0"/>
          <w:numId w:val="33"/>
        </w:numPr>
        <w:spacing w:after="200" w:line="276" w:lineRule="auto"/>
      </w:pPr>
      <w:r>
        <w:t>Philippe DESNOS (Caen)</w:t>
      </w:r>
    </w:p>
    <w:p w14:paraId="3AC7CA6B" w14:textId="2DE55032" w:rsidR="006300F9" w:rsidRPr="00FD17E1" w:rsidRDefault="006300F9" w:rsidP="006300F9">
      <w:pPr>
        <w:pStyle w:val="Pardeliste"/>
        <w:numPr>
          <w:ilvl w:val="0"/>
          <w:numId w:val="33"/>
        </w:numPr>
        <w:spacing w:after="200" w:line="276" w:lineRule="auto"/>
      </w:pPr>
      <w:r>
        <w:t>Antoine DIARD (</w:t>
      </w:r>
      <w:r w:rsidR="00AB0FF3">
        <w:t>Langoiran</w:t>
      </w:r>
      <w:r>
        <w:t>)</w:t>
      </w:r>
    </w:p>
    <w:p w14:paraId="1DAD3BB9" w14:textId="54DB4217" w:rsidR="006300F9" w:rsidRPr="001A6132" w:rsidRDefault="006300F9" w:rsidP="006300F9">
      <w:pPr>
        <w:pStyle w:val="Pardeliste"/>
        <w:numPr>
          <w:ilvl w:val="0"/>
          <w:numId w:val="33"/>
        </w:numPr>
        <w:spacing w:after="200" w:line="276" w:lineRule="auto"/>
      </w:pPr>
      <w:r>
        <w:t>Chantal ELBHAR (Marseille</w:t>
      </w:r>
      <w:r w:rsidR="00331128">
        <w:t>)</w:t>
      </w:r>
    </w:p>
    <w:p w14:paraId="19D8DB50" w14:textId="23909B73" w:rsidR="006300F9" w:rsidRPr="001A6132" w:rsidRDefault="006300F9" w:rsidP="006300F9">
      <w:pPr>
        <w:pStyle w:val="Pardeliste"/>
        <w:numPr>
          <w:ilvl w:val="0"/>
          <w:numId w:val="33"/>
        </w:numPr>
        <w:spacing w:after="200" w:line="276" w:lineRule="auto"/>
      </w:pPr>
      <w:r>
        <w:t>Fannie FORGUES (Toulouse)</w:t>
      </w:r>
    </w:p>
    <w:p w14:paraId="2F623AE5" w14:textId="274638C8" w:rsidR="006300F9" w:rsidRPr="00881C38" w:rsidRDefault="006300F9" w:rsidP="006300F9">
      <w:pPr>
        <w:pStyle w:val="Pardeliste"/>
        <w:numPr>
          <w:ilvl w:val="0"/>
          <w:numId w:val="33"/>
        </w:numPr>
        <w:spacing w:after="200" w:line="276" w:lineRule="auto"/>
      </w:pPr>
      <w:r>
        <w:t>Gilles GACHET (Voiron)</w:t>
      </w:r>
    </w:p>
    <w:p w14:paraId="667A2AD2" w14:textId="68632D1B" w:rsidR="006300F9" w:rsidRPr="001A6132" w:rsidRDefault="006300F9" w:rsidP="006300F9">
      <w:pPr>
        <w:pStyle w:val="Pardeliste"/>
        <w:numPr>
          <w:ilvl w:val="0"/>
          <w:numId w:val="33"/>
        </w:numPr>
        <w:spacing w:after="200" w:line="276" w:lineRule="auto"/>
      </w:pPr>
      <w:r>
        <w:t>Jean-Luc GERARD (Paris)</w:t>
      </w:r>
    </w:p>
    <w:p w14:paraId="77C9AD00" w14:textId="77A4B13C" w:rsidR="006300F9" w:rsidRPr="001A6132" w:rsidRDefault="006300F9" w:rsidP="006300F9">
      <w:pPr>
        <w:pStyle w:val="Pardeliste"/>
        <w:numPr>
          <w:ilvl w:val="0"/>
          <w:numId w:val="33"/>
        </w:numPr>
        <w:spacing w:after="200" w:line="276" w:lineRule="auto"/>
      </w:pPr>
      <w:r>
        <w:t>Jean-Luc GILLET (Bourgoin-Jallieu)</w:t>
      </w:r>
    </w:p>
    <w:p w14:paraId="0EFEDCBA" w14:textId="775EDB46" w:rsidR="006300F9" w:rsidRPr="00881C38" w:rsidRDefault="006300F9" w:rsidP="006300F9">
      <w:pPr>
        <w:pStyle w:val="Pardeliste"/>
        <w:numPr>
          <w:ilvl w:val="0"/>
          <w:numId w:val="33"/>
        </w:numPr>
        <w:spacing w:after="200" w:line="276" w:lineRule="auto"/>
      </w:pPr>
      <w:r>
        <w:t>Jean-Pierre GOBIN (Lyon)</w:t>
      </w:r>
    </w:p>
    <w:p w14:paraId="62668BA2" w14:textId="0B3C2500" w:rsidR="006300F9" w:rsidRPr="001A6132" w:rsidRDefault="006300F9" w:rsidP="006300F9">
      <w:pPr>
        <w:pStyle w:val="Pardeliste"/>
        <w:numPr>
          <w:ilvl w:val="0"/>
          <w:numId w:val="33"/>
        </w:numPr>
        <w:spacing w:after="200" w:line="276" w:lineRule="auto"/>
      </w:pPr>
      <w:r>
        <w:t>Pascal GOFFETTE (D</w:t>
      </w:r>
      <w:r w:rsidR="00DA012E">
        <w:t>o</w:t>
      </w:r>
      <w:r>
        <w:t>le)</w:t>
      </w:r>
    </w:p>
    <w:p w14:paraId="1307AB4F" w14:textId="44D26AF1" w:rsidR="006300F9" w:rsidRPr="001A6132" w:rsidRDefault="006300F9" w:rsidP="006300F9">
      <w:pPr>
        <w:pStyle w:val="Pardeliste"/>
        <w:numPr>
          <w:ilvl w:val="0"/>
          <w:numId w:val="33"/>
        </w:numPr>
        <w:spacing w:after="200" w:line="276" w:lineRule="auto"/>
      </w:pPr>
      <w:r>
        <w:t>Sébastien GRACIA (Puilboreau)</w:t>
      </w:r>
    </w:p>
    <w:p w14:paraId="2843A6EE" w14:textId="21AD25AA" w:rsidR="006300F9" w:rsidRPr="00696B5D" w:rsidRDefault="006300F9" w:rsidP="006300F9">
      <w:pPr>
        <w:pStyle w:val="Pardeliste"/>
        <w:numPr>
          <w:ilvl w:val="0"/>
          <w:numId w:val="33"/>
        </w:numPr>
        <w:spacing w:after="200" w:line="276" w:lineRule="auto"/>
      </w:pPr>
      <w:r>
        <w:t>Jean-Jérôme GUEX (Nice)</w:t>
      </w:r>
    </w:p>
    <w:p w14:paraId="4667B8E6" w14:textId="2BF93B6B" w:rsidR="006300F9" w:rsidRPr="001A6132" w:rsidRDefault="006300F9" w:rsidP="006300F9">
      <w:pPr>
        <w:pStyle w:val="Pardeliste"/>
        <w:numPr>
          <w:ilvl w:val="0"/>
          <w:numId w:val="33"/>
        </w:numPr>
        <w:spacing w:after="200" w:line="276" w:lineRule="auto"/>
      </w:pPr>
      <w:r>
        <w:t>Bruno GUILBERT (</w:t>
      </w:r>
      <w:r w:rsidR="003C14ED">
        <w:t>Bois-Guillaume</w:t>
      </w:r>
      <w:r w:rsidR="0086763C">
        <w:t>)</w:t>
      </w:r>
    </w:p>
    <w:p w14:paraId="142D317D" w14:textId="247C7484" w:rsidR="006300F9" w:rsidRPr="00DF7B1E" w:rsidRDefault="006300F9" w:rsidP="006300F9">
      <w:pPr>
        <w:pStyle w:val="Pardeliste"/>
        <w:numPr>
          <w:ilvl w:val="0"/>
          <w:numId w:val="33"/>
        </w:numPr>
        <w:spacing w:after="200" w:line="276" w:lineRule="auto"/>
      </w:pPr>
      <w:r w:rsidRPr="009564EE">
        <w:t>Matthieu JOSNIN</w:t>
      </w:r>
      <w:r>
        <w:t xml:space="preserve"> (La Roche sur Yon)</w:t>
      </w:r>
    </w:p>
    <w:p w14:paraId="65E94A5D" w14:textId="06D7AE07" w:rsidR="006300F9" w:rsidRDefault="006300F9" w:rsidP="006300F9">
      <w:pPr>
        <w:pStyle w:val="Pardeliste"/>
        <w:numPr>
          <w:ilvl w:val="0"/>
          <w:numId w:val="33"/>
        </w:numPr>
        <w:spacing w:after="200" w:line="276" w:lineRule="auto"/>
      </w:pPr>
      <w:r>
        <w:t xml:space="preserve">Luc MORAGLIA (Bordeaux) </w:t>
      </w:r>
    </w:p>
    <w:p w14:paraId="41D6C879" w14:textId="75D1DA3E" w:rsidR="006300F9" w:rsidRPr="001A6132" w:rsidRDefault="006300F9" w:rsidP="006300F9">
      <w:pPr>
        <w:pStyle w:val="Pardeliste"/>
        <w:numPr>
          <w:ilvl w:val="0"/>
          <w:numId w:val="33"/>
        </w:numPr>
        <w:spacing w:after="200" w:line="276" w:lineRule="auto"/>
      </w:pPr>
      <w:r>
        <w:t>Nicolas NEAUME (Toulouse)</w:t>
      </w:r>
    </w:p>
    <w:p w14:paraId="67D59901" w14:textId="5769F35A" w:rsidR="006300F9" w:rsidRDefault="006300F9" w:rsidP="006300F9">
      <w:pPr>
        <w:pStyle w:val="Pardeliste"/>
        <w:numPr>
          <w:ilvl w:val="0"/>
          <w:numId w:val="33"/>
        </w:numPr>
        <w:spacing w:after="200" w:line="276" w:lineRule="auto"/>
      </w:pPr>
      <w:r>
        <w:t>Pierre OUVRY (</w:t>
      </w:r>
      <w:r w:rsidR="00727828">
        <w:t>Saint Aubin sur S</w:t>
      </w:r>
      <w:r w:rsidR="00312DD7">
        <w:t>cie</w:t>
      </w:r>
      <w:r>
        <w:t>)</w:t>
      </w:r>
    </w:p>
    <w:p w14:paraId="085BAD68" w14:textId="5105BDCC" w:rsidR="006300F9" w:rsidRPr="001A6132" w:rsidRDefault="006300F9" w:rsidP="006300F9">
      <w:pPr>
        <w:pStyle w:val="Pardeliste"/>
        <w:numPr>
          <w:ilvl w:val="0"/>
          <w:numId w:val="33"/>
        </w:numPr>
        <w:spacing w:after="200" w:line="276" w:lineRule="auto"/>
      </w:pPr>
      <w:r>
        <w:t>Olivier PICHOT (Grenoble)</w:t>
      </w:r>
    </w:p>
    <w:p w14:paraId="07A07D1B" w14:textId="5C8FAC80" w:rsidR="006300F9" w:rsidRPr="00E76700" w:rsidRDefault="006300F9" w:rsidP="00E76700">
      <w:pPr>
        <w:pStyle w:val="Pardeliste"/>
        <w:numPr>
          <w:ilvl w:val="0"/>
          <w:numId w:val="33"/>
        </w:numPr>
        <w:spacing w:after="200" w:line="276" w:lineRule="auto"/>
      </w:pPr>
      <w:r>
        <w:t>Valérie TRIPEY (Caen)</w:t>
      </w:r>
    </w:p>
    <w:sectPr w:rsidR="006300F9" w:rsidRPr="00E76700">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E50D2" w14:textId="77777777" w:rsidR="0049075C" w:rsidRDefault="0049075C" w:rsidP="004C339C">
      <w:pPr>
        <w:spacing w:after="0" w:line="240" w:lineRule="auto"/>
      </w:pPr>
      <w:r>
        <w:separator/>
      </w:r>
    </w:p>
  </w:endnote>
  <w:endnote w:type="continuationSeparator" w:id="0">
    <w:p w14:paraId="3E28152E" w14:textId="77777777" w:rsidR="0049075C" w:rsidRDefault="0049075C" w:rsidP="004C3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Ｐゴシック">
    <w:charset w:val="80"/>
    <w:family w:val="auto"/>
    <w:pitch w:val="variable"/>
    <w:sig w:usb0="E00002FF" w:usb1="6AC7FDFB" w:usb2="08000012" w:usb3="00000000" w:csb0="0002009F" w:csb1="00000000"/>
  </w:font>
  <w:font w:name="Segoe UI">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rial,Italic">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AdvTrebu-B">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92886" w14:textId="77777777" w:rsidR="000F536B" w:rsidRDefault="000F536B">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2F120" w14:textId="5F1F9933" w:rsidR="00236008" w:rsidRDefault="00296E75" w:rsidP="00195407">
    <w:pPr>
      <w:pStyle w:val="Pieddepage"/>
      <w:spacing w:before="240"/>
    </w:pPr>
    <w:r>
      <w:t xml:space="preserve">Version </w:t>
    </w:r>
    <w:r w:rsidR="007003C6">
      <w:t>Finale</w:t>
    </w:r>
    <w:r>
      <w:t xml:space="preserve"> </w:t>
    </w:r>
    <w:r w:rsidR="00195407">
      <w:t>–</w:t>
    </w:r>
    <w:r w:rsidR="00236008">
      <w:t xml:space="preserve"> </w:t>
    </w:r>
    <w:r w:rsidR="00CA6392">
      <w:t>20</w:t>
    </w:r>
    <w:r w:rsidR="00195407">
      <w:t>.07</w:t>
    </w:r>
    <w:r w:rsidR="00236008">
      <w:t>.2018</w:t>
    </w:r>
    <w:r w:rsidR="00E61823">
      <w:t xml:space="preserve"> – CHD/GM</w:t>
    </w:r>
    <w:r w:rsidR="00144933">
      <w:t> ; validé</w:t>
    </w:r>
    <w:r w:rsidR="000F536B">
      <w:t>e</w:t>
    </w:r>
    <w:r w:rsidR="00144933">
      <w:t xml:space="preserve"> CNPMV</w:t>
    </w:r>
    <w:r w:rsidR="00D15828">
      <w:t xml:space="preserve"> </w:t>
    </w:r>
    <w:r w:rsidR="00195407">
      <w:t>et CNAM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CC99F" w14:textId="77777777" w:rsidR="000F536B" w:rsidRDefault="000F536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B8F09" w14:textId="77777777" w:rsidR="0049075C" w:rsidRDefault="0049075C" w:rsidP="004C339C">
      <w:pPr>
        <w:spacing w:after="0" w:line="240" w:lineRule="auto"/>
      </w:pPr>
      <w:r>
        <w:separator/>
      </w:r>
    </w:p>
  </w:footnote>
  <w:footnote w:type="continuationSeparator" w:id="0">
    <w:p w14:paraId="30835189" w14:textId="77777777" w:rsidR="0049075C" w:rsidRDefault="0049075C" w:rsidP="004C339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3DAE0" w14:textId="77777777" w:rsidR="000F536B" w:rsidRDefault="000F536B">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B4A66" w14:textId="433FC80D" w:rsidR="004C339C" w:rsidRDefault="0049075C">
    <w:pPr>
      <w:pStyle w:val="En-tte"/>
      <w:jc w:val="right"/>
    </w:pPr>
    <w:sdt>
      <w:sdtPr>
        <w:id w:val="-1985234197"/>
        <w:docPartObj>
          <w:docPartGallery w:val="Page Numbers (Top of Page)"/>
          <w:docPartUnique/>
        </w:docPartObj>
      </w:sdtPr>
      <w:sdtEndPr/>
      <w:sdtContent>
        <w:r w:rsidR="004C339C">
          <w:fldChar w:fldCharType="begin"/>
        </w:r>
        <w:r w:rsidR="004C339C">
          <w:instrText>PAGE   \* MERGEFORMAT</w:instrText>
        </w:r>
        <w:r w:rsidR="004C339C">
          <w:fldChar w:fldCharType="separate"/>
        </w:r>
        <w:r w:rsidR="00A0745C">
          <w:rPr>
            <w:noProof/>
          </w:rPr>
          <w:t>1</w:t>
        </w:r>
        <w:r w:rsidR="004C339C">
          <w:fldChar w:fldCharType="end"/>
        </w:r>
      </w:sdtContent>
    </w:sdt>
  </w:p>
  <w:p w14:paraId="6321E45F" w14:textId="77777777" w:rsidR="004C339C" w:rsidRDefault="004C339C">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91A2" w14:textId="77777777" w:rsidR="000F536B" w:rsidRDefault="000F536B">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01A70"/>
    <w:multiLevelType w:val="hybridMultilevel"/>
    <w:tmpl w:val="BF4C653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7E016F"/>
    <w:multiLevelType w:val="multilevel"/>
    <w:tmpl w:val="4D80A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7711F"/>
    <w:multiLevelType w:val="hybridMultilevel"/>
    <w:tmpl w:val="084001E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274AA7"/>
    <w:multiLevelType w:val="hybridMultilevel"/>
    <w:tmpl w:val="66BCC66A"/>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901A8B"/>
    <w:multiLevelType w:val="hybridMultilevel"/>
    <w:tmpl w:val="D6BCA1E2"/>
    <w:lvl w:ilvl="0" w:tplc="8396A3E6">
      <w:start w:val="1"/>
      <w:numFmt w:val="decimal"/>
      <w:lvlText w:val="%1."/>
      <w:lvlJc w:val="left"/>
      <w:pPr>
        <w:ind w:left="720" w:hanging="360"/>
      </w:pPr>
      <w:rPr>
        <w:rFonts w:hint="default"/>
        <w:b w:val="0"/>
        <w:i w:val="0"/>
        <w:color w:val="auto"/>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117106"/>
    <w:multiLevelType w:val="hybridMultilevel"/>
    <w:tmpl w:val="8A705A72"/>
    <w:lvl w:ilvl="0" w:tplc="9E8E43AA">
      <w:start w:val="10"/>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D2F4D8F"/>
    <w:multiLevelType w:val="hybridMultilevel"/>
    <w:tmpl w:val="70B69A8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D22E9D"/>
    <w:multiLevelType w:val="hybridMultilevel"/>
    <w:tmpl w:val="8B360F4E"/>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1C4B7D"/>
    <w:multiLevelType w:val="hybridMultilevel"/>
    <w:tmpl w:val="001814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654A98"/>
    <w:multiLevelType w:val="hybridMultilevel"/>
    <w:tmpl w:val="5420C5C8"/>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9763D2E"/>
    <w:multiLevelType w:val="hybridMultilevel"/>
    <w:tmpl w:val="BF92DC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57565E"/>
    <w:multiLevelType w:val="hybridMultilevel"/>
    <w:tmpl w:val="ED80030A"/>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BB86824"/>
    <w:multiLevelType w:val="hybridMultilevel"/>
    <w:tmpl w:val="EEAE52B6"/>
    <w:lvl w:ilvl="0" w:tplc="930227F6">
      <w:start w:val="6"/>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03D4D02"/>
    <w:multiLevelType w:val="hybridMultilevel"/>
    <w:tmpl w:val="8B360F4E"/>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1937F7F"/>
    <w:multiLevelType w:val="hybridMultilevel"/>
    <w:tmpl w:val="66BCC66A"/>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9B6498B"/>
    <w:multiLevelType w:val="hybridMultilevel"/>
    <w:tmpl w:val="1D9E952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DDC7361"/>
    <w:multiLevelType w:val="hybridMultilevel"/>
    <w:tmpl w:val="FBC8E790"/>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1F80616"/>
    <w:multiLevelType w:val="hybridMultilevel"/>
    <w:tmpl w:val="AFE2EE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9422C38"/>
    <w:multiLevelType w:val="hybridMultilevel"/>
    <w:tmpl w:val="2926FA18"/>
    <w:lvl w:ilvl="0" w:tplc="4F8C3F8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AD91956"/>
    <w:multiLevelType w:val="hybridMultilevel"/>
    <w:tmpl w:val="F5289FE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CD41A55"/>
    <w:multiLevelType w:val="hybridMultilevel"/>
    <w:tmpl w:val="0DF0F674"/>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D207FF2"/>
    <w:multiLevelType w:val="hybridMultilevel"/>
    <w:tmpl w:val="6F906C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E0A1958"/>
    <w:multiLevelType w:val="hybridMultilevel"/>
    <w:tmpl w:val="8BF84154"/>
    <w:lvl w:ilvl="0" w:tplc="37EA91FA">
      <w:start w:val="1"/>
      <w:numFmt w:val="upperRoman"/>
      <w:lvlText w:val="%1."/>
      <w:lvlJc w:val="right"/>
      <w:pPr>
        <w:ind w:left="720" w:hanging="360"/>
      </w:pPr>
      <w:rPr>
        <w:rFonts w:hint="default"/>
        <w:b/>
        <w:i w:val="0"/>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08B389E"/>
    <w:multiLevelType w:val="hybridMultilevel"/>
    <w:tmpl w:val="579A1F1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25F4E79"/>
    <w:multiLevelType w:val="hybridMultilevel"/>
    <w:tmpl w:val="AFE2EE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945704D"/>
    <w:multiLevelType w:val="hybridMultilevel"/>
    <w:tmpl w:val="1D9E952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8DF0C9B"/>
    <w:multiLevelType w:val="hybridMultilevel"/>
    <w:tmpl w:val="570028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91F147C"/>
    <w:multiLevelType w:val="hybridMultilevel"/>
    <w:tmpl w:val="1D022CD8"/>
    <w:lvl w:ilvl="0" w:tplc="64907ABA">
      <w:start w:val="8"/>
      <w:numFmt w:val="upperRoman"/>
      <w:lvlText w:val="%1."/>
      <w:lvlJc w:val="right"/>
      <w:pPr>
        <w:ind w:left="720" w:hanging="360"/>
      </w:pPr>
      <w:rPr>
        <w:rFonts w:hint="default"/>
        <w:b/>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B09136E"/>
    <w:multiLevelType w:val="hybridMultilevel"/>
    <w:tmpl w:val="27287176"/>
    <w:lvl w:ilvl="0" w:tplc="ED3E0F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C93117D"/>
    <w:multiLevelType w:val="hybridMultilevel"/>
    <w:tmpl w:val="5BAEAFBE"/>
    <w:lvl w:ilvl="0" w:tplc="01E62B34">
      <w:start w:val="9"/>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2723B1"/>
    <w:multiLevelType w:val="hybridMultilevel"/>
    <w:tmpl w:val="EB5E33CC"/>
    <w:lvl w:ilvl="0" w:tplc="971EF992">
      <w:start w:val="7"/>
      <w:numFmt w:val="upperRoman"/>
      <w:lvlText w:val="%1."/>
      <w:lvlJc w:val="right"/>
      <w:pPr>
        <w:ind w:left="720" w:hanging="360"/>
      </w:pPr>
      <w:rPr>
        <w:rFonts w:hint="default"/>
        <w:b/>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7117AC"/>
    <w:multiLevelType w:val="hybridMultilevel"/>
    <w:tmpl w:val="BF4C653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848220F"/>
    <w:multiLevelType w:val="hybridMultilevel"/>
    <w:tmpl w:val="82486A88"/>
    <w:lvl w:ilvl="0" w:tplc="6B4015BA">
      <w:start w:val="5"/>
      <w:numFmt w:val="upperRoman"/>
      <w:lvlText w:val="%1."/>
      <w:lvlJc w:val="right"/>
      <w:pPr>
        <w:ind w:left="720" w:hanging="360"/>
      </w:pPr>
      <w:rPr>
        <w:rFonts w:hint="default"/>
        <w:b/>
        <w:color w:val="0070C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5"/>
  </w:num>
  <w:num w:numId="3">
    <w:abstractNumId w:val="23"/>
  </w:num>
  <w:num w:numId="4">
    <w:abstractNumId w:val="15"/>
  </w:num>
  <w:num w:numId="5">
    <w:abstractNumId w:val="26"/>
  </w:num>
  <w:num w:numId="6">
    <w:abstractNumId w:val="6"/>
  </w:num>
  <w:num w:numId="7">
    <w:abstractNumId w:val="24"/>
  </w:num>
  <w:num w:numId="8">
    <w:abstractNumId w:val="17"/>
  </w:num>
  <w:num w:numId="9">
    <w:abstractNumId w:val="31"/>
  </w:num>
  <w:num w:numId="10">
    <w:abstractNumId w:val="2"/>
  </w:num>
  <w:num w:numId="11">
    <w:abstractNumId w:val="32"/>
  </w:num>
  <w:num w:numId="12">
    <w:abstractNumId w:val="12"/>
  </w:num>
  <w:num w:numId="13">
    <w:abstractNumId w:val="30"/>
  </w:num>
  <w:num w:numId="14">
    <w:abstractNumId w:val="27"/>
  </w:num>
  <w:num w:numId="15">
    <w:abstractNumId w:val="29"/>
  </w:num>
  <w:num w:numId="16">
    <w:abstractNumId w:val="5"/>
  </w:num>
  <w:num w:numId="17">
    <w:abstractNumId w:val="1"/>
  </w:num>
  <w:num w:numId="18">
    <w:abstractNumId w:val="0"/>
  </w:num>
  <w:num w:numId="19">
    <w:abstractNumId w:val="4"/>
  </w:num>
  <w:num w:numId="20">
    <w:abstractNumId w:val="21"/>
  </w:num>
  <w:num w:numId="21">
    <w:abstractNumId w:val="8"/>
  </w:num>
  <w:num w:numId="22">
    <w:abstractNumId w:val="18"/>
  </w:num>
  <w:num w:numId="23">
    <w:abstractNumId w:val="28"/>
  </w:num>
  <w:num w:numId="24">
    <w:abstractNumId w:val="11"/>
  </w:num>
  <w:num w:numId="25">
    <w:abstractNumId w:val="16"/>
  </w:num>
  <w:num w:numId="26">
    <w:abstractNumId w:val="20"/>
  </w:num>
  <w:num w:numId="27">
    <w:abstractNumId w:val="13"/>
  </w:num>
  <w:num w:numId="28">
    <w:abstractNumId w:val="7"/>
  </w:num>
  <w:num w:numId="29">
    <w:abstractNumId w:val="14"/>
  </w:num>
  <w:num w:numId="30">
    <w:abstractNumId w:val="3"/>
  </w:num>
  <w:num w:numId="31">
    <w:abstractNumId w:val="9"/>
  </w:num>
  <w:num w:numId="32">
    <w:abstractNumId w:val="22"/>
  </w:num>
  <w:num w:numId="3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FCD"/>
    <w:rsid w:val="0000038B"/>
    <w:rsid w:val="0000651F"/>
    <w:rsid w:val="00006663"/>
    <w:rsid w:val="000123FB"/>
    <w:rsid w:val="00014BCE"/>
    <w:rsid w:val="00015A3A"/>
    <w:rsid w:val="00020814"/>
    <w:rsid w:val="00021AFA"/>
    <w:rsid w:val="000232FF"/>
    <w:rsid w:val="000263A0"/>
    <w:rsid w:val="00027D39"/>
    <w:rsid w:val="0003224E"/>
    <w:rsid w:val="00037140"/>
    <w:rsid w:val="000378DF"/>
    <w:rsid w:val="00041093"/>
    <w:rsid w:val="000428DD"/>
    <w:rsid w:val="00052B06"/>
    <w:rsid w:val="00052FF2"/>
    <w:rsid w:val="00055A2D"/>
    <w:rsid w:val="00061ABB"/>
    <w:rsid w:val="00064C09"/>
    <w:rsid w:val="00081062"/>
    <w:rsid w:val="00097586"/>
    <w:rsid w:val="000A4612"/>
    <w:rsid w:val="000A55C4"/>
    <w:rsid w:val="000A6512"/>
    <w:rsid w:val="000A7C94"/>
    <w:rsid w:val="000B074F"/>
    <w:rsid w:val="000C2230"/>
    <w:rsid w:val="000C2D0A"/>
    <w:rsid w:val="000C40B1"/>
    <w:rsid w:val="000C4468"/>
    <w:rsid w:val="000C4636"/>
    <w:rsid w:val="000C4686"/>
    <w:rsid w:val="000D20E7"/>
    <w:rsid w:val="000D3A6A"/>
    <w:rsid w:val="000D5A6C"/>
    <w:rsid w:val="000D6457"/>
    <w:rsid w:val="000D765B"/>
    <w:rsid w:val="000E2A05"/>
    <w:rsid w:val="000E6D40"/>
    <w:rsid w:val="000F536B"/>
    <w:rsid w:val="00105E05"/>
    <w:rsid w:val="00106B28"/>
    <w:rsid w:val="001151D7"/>
    <w:rsid w:val="00123070"/>
    <w:rsid w:val="001234B4"/>
    <w:rsid w:val="001332F7"/>
    <w:rsid w:val="0013560B"/>
    <w:rsid w:val="00144933"/>
    <w:rsid w:val="00146411"/>
    <w:rsid w:val="00151BBF"/>
    <w:rsid w:val="0015278B"/>
    <w:rsid w:val="00163335"/>
    <w:rsid w:val="001708E1"/>
    <w:rsid w:val="00172669"/>
    <w:rsid w:val="00173C6F"/>
    <w:rsid w:val="00176811"/>
    <w:rsid w:val="00176A35"/>
    <w:rsid w:val="0018025B"/>
    <w:rsid w:val="00181396"/>
    <w:rsid w:val="001830A1"/>
    <w:rsid w:val="00187DFE"/>
    <w:rsid w:val="001904C7"/>
    <w:rsid w:val="00194BD0"/>
    <w:rsid w:val="00195407"/>
    <w:rsid w:val="001B1D9B"/>
    <w:rsid w:val="001B5667"/>
    <w:rsid w:val="001B583C"/>
    <w:rsid w:val="001B6CEF"/>
    <w:rsid w:val="001C0179"/>
    <w:rsid w:val="001C14BB"/>
    <w:rsid w:val="001C3BE5"/>
    <w:rsid w:val="001C4C7D"/>
    <w:rsid w:val="001C5B7D"/>
    <w:rsid w:val="001C6958"/>
    <w:rsid w:val="001D66AC"/>
    <w:rsid w:val="001D6F1A"/>
    <w:rsid w:val="001E0F53"/>
    <w:rsid w:val="001E26ED"/>
    <w:rsid w:val="001E3C8F"/>
    <w:rsid w:val="001F0768"/>
    <w:rsid w:val="001F3EC5"/>
    <w:rsid w:val="001F588A"/>
    <w:rsid w:val="001F7758"/>
    <w:rsid w:val="002028E5"/>
    <w:rsid w:val="00205792"/>
    <w:rsid w:val="002079C8"/>
    <w:rsid w:val="00213732"/>
    <w:rsid w:val="00215F4D"/>
    <w:rsid w:val="0021793C"/>
    <w:rsid w:val="0022300E"/>
    <w:rsid w:val="0022576F"/>
    <w:rsid w:val="00225F7D"/>
    <w:rsid w:val="00226350"/>
    <w:rsid w:val="00231913"/>
    <w:rsid w:val="00235583"/>
    <w:rsid w:val="00236008"/>
    <w:rsid w:val="00240F42"/>
    <w:rsid w:val="00247BBC"/>
    <w:rsid w:val="0025012B"/>
    <w:rsid w:val="00256927"/>
    <w:rsid w:val="002579F4"/>
    <w:rsid w:val="00261A9C"/>
    <w:rsid w:val="0026297F"/>
    <w:rsid w:val="00264528"/>
    <w:rsid w:val="0027013D"/>
    <w:rsid w:val="00281F13"/>
    <w:rsid w:val="0028250C"/>
    <w:rsid w:val="00287D85"/>
    <w:rsid w:val="00292A5B"/>
    <w:rsid w:val="00293598"/>
    <w:rsid w:val="00294473"/>
    <w:rsid w:val="00295303"/>
    <w:rsid w:val="00296E75"/>
    <w:rsid w:val="002A0EA2"/>
    <w:rsid w:val="002B05A5"/>
    <w:rsid w:val="002B1539"/>
    <w:rsid w:val="002B3630"/>
    <w:rsid w:val="002C29DD"/>
    <w:rsid w:val="002C415F"/>
    <w:rsid w:val="002C69E8"/>
    <w:rsid w:val="002D1A07"/>
    <w:rsid w:val="002D4499"/>
    <w:rsid w:val="002E291A"/>
    <w:rsid w:val="002E3BB1"/>
    <w:rsid w:val="002E76BB"/>
    <w:rsid w:val="002F11CE"/>
    <w:rsid w:val="002F2C01"/>
    <w:rsid w:val="002F376C"/>
    <w:rsid w:val="00303E89"/>
    <w:rsid w:val="00304344"/>
    <w:rsid w:val="00307C5E"/>
    <w:rsid w:val="00310554"/>
    <w:rsid w:val="003115D9"/>
    <w:rsid w:val="00312DD7"/>
    <w:rsid w:val="00322093"/>
    <w:rsid w:val="0032394F"/>
    <w:rsid w:val="00327569"/>
    <w:rsid w:val="00331128"/>
    <w:rsid w:val="00344347"/>
    <w:rsid w:val="00344E3A"/>
    <w:rsid w:val="00354A3D"/>
    <w:rsid w:val="00357F2E"/>
    <w:rsid w:val="00363029"/>
    <w:rsid w:val="00366E9A"/>
    <w:rsid w:val="00370564"/>
    <w:rsid w:val="00370583"/>
    <w:rsid w:val="00375C8D"/>
    <w:rsid w:val="00381A8A"/>
    <w:rsid w:val="00382829"/>
    <w:rsid w:val="00385046"/>
    <w:rsid w:val="00386B11"/>
    <w:rsid w:val="00386FD8"/>
    <w:rsid w:val="003903E5"/>
    <w:rsid w:val="003919CD"/>
    <w:rsid w:val="003946B6"/>
    <w:rsid w:val="00395BCE"/>
    <w:rsid w:val="00395DFC"/>
    <w:rsid w:val="003965C1"/>
    <w:rsid w:val="003B5548"/>
    <w:rsid w:val="003B58C0"/>
    <w:rsid w:val="003B6E42"/>
    <w:rsid w:val="003C14ED"/>
    <w:rsid w:val="003D0DD1"/>
    <w:rsid w:val="003E03AE"/>
    <w:rsid w:val="003E5FE7"/>
    <w:rsid w:val="003F05F5"/>
    <w:rsid w:val="003F623C"/>
    <w:rsid w:val="00400F3C"/>
    <w:rsid w:val="0040294C"/>
    <w:rsid w:val="00403AC3"/>
    <w:rsid w:val="00405C01"/>
    <w:rsid w:val="0040748A"/>
    <w:rsid w:val="004120BE"/>
    <w:rsid w:val="004134C4"/>
    <w:rsid w:val="00413CB7"/>
    <w:rsid w:val="00414061"/>
    <w:rsid w:val="00415E69"/>
    <w:rsid w:val="00424606"/>
    <w:rsid w:val="004334BC"/>
    <w:rsid w:val="004364C0"/>
    <w:rsid w:val="00436643"/>
    <w:rsid w:val="004369C4"/>
    <w:rsid w:val="00442513"/>
    <w:rsid w:val="00447481"/>
    <w:rsid w:val="004540A5"/>
    <w:rsid w:val="0045617C"/>
    <w:rsid w:val="004603FE"/>
    <w:rsid w:val="0046571B"/>
    <w:rsid w:val="00466E70"/>
    <w:rsid w:val="00471A38"/>
    <w:rsid w:val="00472941"/>
    <w:rsid w:val="004761B7"/>
    <w:rsid w:val="004861D3"/>
    <w:rsid w:val="0048739E"/>
    <w:rsid w:val="00487650"/>
    <w:rsid w:val="0049075C"/>
    <w:rsid w:val="00492415"/>
    <w:rsid w:val="004A147A"/>
    <w:rsid w:val="004A3FA8"/>
    <w:rsid w:val="004A6895"/>
    <w:rsid w:val="004A7A2C"/>
    <w:rsid w:val="004B332D"/>
    <w:rsid w:val="004C0069"/>
    <w:rsid w:val="004C339C"/>
    <w:rsid w:val="004C5ECA"/>
    <w:rsid w:val="004C6BD7"/>
    <w:rsid w:val="004D3675"/>
    <w:rsid w:val="004D79E8"/>
    <w:rsid w:val="004F345E"/>
    <w:rsid w:val="00502EDA"/>
    <w:rsid w:val="00506912"/>
    <w:rsid w:val="00515803"/>
    <w:rsid w:val="00522347"/>
    <w:rsid w:val="005234B3"/>
    <w:rsid w:val="00525082"/>
    <w:rsid w:val="00525BA4"/>
    <w:rsid w:val="00532D56"/>
    <w:rsid w:val="0053654F"/>
    <w:rsid w:val="00536D74"/>
    <w:rsid w:val="00540152"/>
    <w:rsid w:val="0054450A"/>
    <w:rsid w:val="00547AB9"/>
    <w:rsid w:val="00550E59"/>
    <w:rsid w:val="0055104D"/>
    <w:rsid w:val="00552775"/>
    <w:rsid w:val="00553B55"/>
    <w:rsid w:val="0055472D"/>
    <w:rsid w:val="00563B39"/>
    <w:rsid w:val="005654C8"/>
    <w:rsid w:val="005673F4"/>
    <w:rsid w:val="00574BFB"/>
    <w:rsid w:val="00577C98"/>
    <w:rsid w:val="005855C0"/>
    <w:rsid w:val="0058596F"/>
    <w:rsid w:val="00592BC3"/>
    <w:rsid w:val="005A1DB8"/>
    <w:rsid w:val="005A462E"/>
    <w:rsid w:val="005B3A5E"/>
    <w:rsid w:val="005B4DBE"/>
    <w:rsid w:val="005C1CAA"/>
    <w:rsid w:val="005C4EE4"/>
    <w:rsid w:val="005C5E66"/>
    <w:rsid w:val="005E003D"/>
    <w:rsid w:val="005E14FC"/>
    <w:rsid w:val="005E1F5E"/>
    <w:rsid w:val="005E4095"/>
    <w:rsid w:val="005E57AC"/>
    <w:rsid w:val="005E57BC"/>
    <w:rsid w:val="005F45E9"/>
    <w:rsid w:val="005F55EB"/>
    <w:rsid w:val="005F690C"/>
    <w:rsid w:val="006007D1"/>
    <w:rsid w:val="00604F16"/>
    <w:rsid w:val="00605879"/>
    <w:rsid w:val="00612FE8"/>
    <w:rsid w:val="0061429A"/>
    <w:rsid w:val="00622E3E"/>
    <w:rsid w:val="0062753B"/>
    <w:rsid w:val="006300F9"/>
    <w:rsid w:val="006330F4"/>
    <w:rsid w:val="006341A9"/>
    <w:rsid w:val="006346A2"/>
    <w:rsid w:val="0063778C"/>
    <w:rsid w:val="00637A24"/>
    <w:rsid w:val="00643C9F"/>
    <w:rsid w:val="006526C1"/>
    <w:rsid w:val="006600A3"/>
    <w:rsid w:val="006637BC"/>
    <w:rsid w:val="00663BF9"/>
    <w:rsid w:val="00663F95"/>
    <w:rsid w:val="006665DB"/>
    <w:rsid w:val="00671665"/>
    <w:rsid w:val="006732CC"/>
    <w:rsid w:val="006805C8"/>
    <w:rsid w:val="0068334F"/>
    <w:rsid w:val="00684DE8"/>
    <w:rsid w:val="006901F5"/>
    <w:rsid w:val="006A49B9"/>
    <w:rsid w:val="006A4DD8"/>
    <w:rsid w:val="006A68EE"/>
    <w:rsid w:val="006B054F"/>
    <w:rsid w:val="006B420F"/>
    <w:rsid w:val="006B608F"/>
    <w:rsid w:val="006C2ADC"/>
    <w:rsid w:val="006C5CAD"/>
    <w:rsid w:val="006C684B"/>
    <w:rsid w:val="006D1C7C"/>
    <w:rsid w:val="006D5EA7"/>
    <w:rsid w:val="006E10BF"/>
    <w:rsid w:val="006E264F"/>
    <w:rsid w:val="006E3A42"/>
    <w:rsid w:val="006F0F47"/>
    <w:rsid w:val="006F34E0"/>
    <w:rsid w:val="006F72B8"/>
    <w:rsid w:val="007003C6"/>
    <w:rsid w:val="00701D55"/>
    <w:rsid w:val="0070261A"/>
    <w:rsid w:val="00702DBD"/>
    <w:rsid w:val="00705ECB"/>
    <w:rsid w:val="007072AD"/>
    <w:rsid w:val="00710FEB"/>
    <w:rsid w:val="00716559"/>
    <w:rsid w:val="00717F51"/>
    <w:rsid w:val="00726F93"/>
    <w:rsid w:val="0072771D"/>
    <w:rsid w:val="00727828"/>
    <w:rsid w:val="007309FE"/>
    <w:rsid w:val="00732492"/>
    <w:rsid w:val="00735E00"/>
    <w:rsid w:val="007421C2"/>
    <w:rsid w:val="00743289"/>
    <w:rsid w:val="007443CA"/>
    <w:rsid w:val="00744880"/>
    <w:rsid w:val="007454AE"/>
    <w:rsid w:val="0075053E"/>
    <w:rsid w:val="00751AF6"/>
    <w:rsid w:val="00765BC5"/>
    <w:rsid w:val="00770501"/>
    <w:rsid w:val="00770583"/>
    <w:rsid w:val="00770DBF"/>
    <w:rsid w:val="00774A51"/>
    <w:rsid w:val="00776247"/>
    <w:rsid w:val="007807B7"/>
    <w:rsid w:val="007860EB"/>
    <w:rsid w:val="0078667F"/>
    <w:rsid w:val="007944FD"/>
    <w:rsid w:val="00797E35"/>
    <w:rsid w:val="007A170C"/>
    <w:rsid w:val="007A5F92"/>
    <w:rsid w:val="007A69B2"/>
    <w:rsid w:val="007A76CC"/>
    <w:rsid w:val="007B2E4E"/>
    <w:rsid w:val="007B41EF"/>
    <w:rsid w:val="007B7DFD"/>
    <w:rsid w:val="007C6D94"/>
    <w:rsid w:val="007C79D8"/>
    <w:rsid w:val="007D0825"/>
    <w:rsid w:val="007D74B9"/>
    <w:rsid w:val="007E089D"/>
    <w:rsid w:val="007E552F"/>
    <w:rsid w:val="007E57C0"/>
    <w:rsid w:val="007E605C"/>
    <w:rsid w:val="007F0FC9"/>
    <w:rsid w:val="007F291C"/>
    <w:rsid w:val="007F4AD1"/>
    <w:rsid w:val="00803BB2"/>
    <w:rsid w:val="0080529E"/>
    <w:rsid w:val="0080629F"/>
    <w:rsid w:val="00820BA7"/>
    <w:rsid w:val="00821112"/>
    <w:rsid w:val="0083201E"/>
    <w:rsid w:val="0083445C"/>
    <w:rsid w:val="008345BE"/>
    <w:rsid w:val="00834C54"/>
    <w:rsid w:val="00834CB8"/>
    <w:rsid w:val="00836296"/>
    <w:rsid w:val="00840338"/>
    <w:rsid w:val="0084041A"/>
    <w:rsid w:val="0084099D"/>
    <w:rsid w:val="00844223"/>
    <w:rsid w:val="00844BAD"/>
    <w:rsid w:val="0085079D"/>
    <w:rsid w:val="00851976"/>
    <w:rsid w:val="00863B95"/>
    <w:rsid w:val="00866851"/>
    <w:rsid w:val="00866FDF"/>
    <w:rsid w:val="0086763C"/>
    <w:rsid w:val="00870672"/>
    <w:rsid w:val="00884EEB"/>
    <w:rsid w:val="00894A7E"/>
    <w:rsid w:val="00897AAC"/>
    <w:rsid w:val="008A1EB9"/>
    <w:rsid w:val="008A72AC"/>
    <w:rsid w:val="008C1A3E"/>
    <w:rsid w:val="008C313F"/>
    <w:rsid w:val="008D10C9"/>
    <w:rsid w:val="008D466A"/>
    <w:rsid w:val="008E2231"/>
    <w:rsid w:val="008E5D3C"/>
    <w:rsid w:val="008E61DE"/>
    <w:rsid w:val="008F4D06"/>
    <w:rsid w:val="008F650A"/>
    <w:rsid w:val="008F77B1"/>
    <w:rsid w:val="009020BF"/>
    <w:rsid w:val="00903F48"/>
    <w:rsid w:val="00910287"/>
    <w:rsid w:val="00920F93"/>
    <w:rsid w:val="00940754"/>
    <w:rsid w:val="009512DA"/>
    <w:rsid w:val="00951B70"/>
    <w:rsid w:val="00953B85"/>
    <w:rsid w:val="00964C89"/>
    <w:rsid w:val="00965E8D"/>
    <w:rsid w:val="00967647"/>
    <w:rsid w:val="00970235"/>
    <w:rsid w:val="00975710"/>
    <w:rsid w:val="00983BA8"/>
    <w:rsid w:val="009910D2"/>
    <w:rsid w:val="00991152"/>
    <w:rsid w:val="00991746"/>
    <w:rsid w:val="009A3CFB"/>
    <w:rsid w:val="009A6BBA"/>
    <w:rsid w:val="009C0541"/>
    <w:rsid w:val="009C2286"/>
    <w:rsid w:val="009C2C95"/>
    <w:rsid w:val="009C5AFA"/>
    <w:rsid w:val="009D33EB"/>
    <w:rsid w:val="009D4EE8"/>
    <w:rsid w:val="009E3845"/>
    <w:rsid w:val="009E60BE"/>
    <w:rsid w:val="009F04B8"/>
    <w:rsid w:val="009F68F8"/>
    <w:rsid w:val="009F6CD7"/>
    <w:rsid w:val="009F781A"/>
    <w:rsid w:val="009F7AB8"/>
    <w:rsid w:val="00A033BE"/>
    <w:rsid w:val="00A0745C"/>
    <w:rsid w:val="00A105A8"/>
    <w:rsid w:val="00A15DE7"/>
    <w:rsid w:val="00A22DBD"/>
    <w:rsid w:val="00A22FA0"/>
    <w:rsid w:val="00A24584"/>
    <w:rsid w:val="00A270F4"/>
    <w:rsid w:val="00A273BF"/>
    <w:rsid w:val="00A30502"/>
    <w:rsid w:val="00A32CEF"/>
    <w:rsid w:val="00A35D7F"/>
    <w:rsid w:val="00A3743E"/>
    <w:rsid w:val="00A46204"/>
    <w:rsid w:val="00A5546F"/>
    <w:rsid w:val="00A56CED"/>
    <w:rsid w:val="00A578F6"/>
    <w:rsid w:val="00A618EA"/>
    <w:rsid w:val="00A63F5E"/>
    <w:rsid w:val="00A70EF2"/>
    <w:rsid w:val="00A76CEE"/>
    <w:rsid w:val="00A814DA"/>
    <w:rsid w:val="00A8162A"/>
    <w:rsid w:val="00A87052"/>
    <w:rsid w:val="00A905D4"/>
    <w:rsid w:val="00A940C0"/>
    <w:rsid w:val="00AA1967"/>
    <w:rsid w:val="00AA3A4D"/>
    <w:rsid w:val="00AA78EA"/>
    <w:rsid w:val="00AB0FF3"/>
    <w:rsid w:val="00AB6938"/>
    <w:rsid w:val="00AC051E"/>
    <w:rsid w:val="00AC1247"/>
    <w:rsid w:val="00AC2BD3"/>
    <w:rsid w:val="00AD2351"/>
    <w:rsid w:val="00AD3BCF"/>
    <w:rsid w:val="00AD6CE9"/>
    <w:rsid w:val="00AD7A71"/>
    <w:rsid w:val="00AE0E60"/>
    <w:rsid w:val="00AE50DB"/>
    <w:rsid w:val="00AE5678"/>
    <w:rsid w:val="00AE7CD1"/>
    <w:rsid w:val="00AF35AD"/>
    <w:rsid w:val="00B06052"/>
    <w:rsid w:val="00B062AF"/>
    <w:rsid w:val="00B07DD4"/>
    <w:rsid w:val="00B1107F"/>
    <w:rsid w:val="00B1447F"/>
    <w:rsid w:val="00B16FE1"/>
    <w:rsid w:val="00B21B87"/>
    <w:rsid w:val="00B22DA9"/>
    <w:rsid w:val="00B27163"/>
    <w:rsid w:val="00B2790C"/>
    <w:rsid w:val="00B3046F"/>
    <w:rsid w:val="00B34CC5"/>
    <w:rsid w:val="00B36F66"/>
    <w:rsid w:val="00B479B1"/>
    <w:rsid w:val="00B50BCF"/>
    <w:rsid w:val="00B51B2E"/>
    <w:rsid w:val="00B52F2A"/>
    <w:rsid w:val="00B555E9"/>
    <w:rsid w:val="00B62D1E"/>
    <w:rsid w:val="00B72D2C"/>
    <w:rsid w:val="00B73BF8"/>
    <w:rsid w:val="00B751B5"/>
    <w:rsid w:val="00B75AB4"/>
    <w:rsid w:val="00B761F1"/>
    <w:rsid w:val="00B76C39"/>
    <w:rsid w:val="00B925F2"/>
    <w:rsid w:val="00BA096A"/>
    <w:rsid w:val="00BA0E41"/>
    <w:rsid w:val="00BA5DD5"/>
    <w:rsid w:val="00BB38AF"/>
    <w:rsid w:val="00BB59C6"/>
    <w:rsid w:val="00BC6B1A"/>
    <w:rsid w:val="00BD127F"/>
    <w:rsid w:val="00BD4072"/>
    <w:rsid w:val="00BD55DB"/>
    <w:rsid w:val="00BF144A"/>
    <w:rsid w:val="00BF4663"/>
    <w:rsid w:val="00BF560F"/>
    <w:rsid w:val="00C01891"/>
    <w:rsid w:val="00C021DA"/>
    <w:rsid w:val="00C0314A"/>
    <w:rsid w:val="00C12B29"/>
    <w:rsid w:val="00C147BC"/>
    <w:rsid w:val="00C1670B"/>
    <w:rsid w:val="00C26995"/>
    <w:rsid w:val="00C32D10"/>
    <w:rsid w:val="00C332EA"/>
    <w:rsid w:val="00C33713"/>
    <w:rsid w:val="00C35A34"/>
    <w:rsid w:val="00C36A29"/>
    <w:rsid w:val="00C374E9"/>
    <w:rsid w:val="00C57666"/>
    <w:rsid w:val="00C62AE0"/>
    <w:rsid w:val="00C63905"/>
    <w:rsid w:val="00C716E8"/>
    <w:rsid w:val="00C717D8"/>
    <w:rsid w:val="00C72F64"/>
    <w:rsid w:val="00C74625"/>
    <w:rsid w:val="00C80461"/>
    <w:rsid w:val="00C82EBA"/>
    <w:rsid w:val="00C8599B"/>
    <w:rsid w:val="00C86359"/>
    <w:rsid w:val="00C873C6"/>
    <w:rsid w:val="00C9067D"/>
    <w:rsid w:val="00CA3462"/>
    <w:rsid w:val="00CA57E5"/>
    <w:rsid w:val="00CA5A0E"/>
    <w:rsid w:val="00CA6392"/>
    <w:rsid w:val="00CA7458"/>
    <w:rsid w:val="00CA7D82"/>
    <w:rsid w:val="00CC56A6"/>
    <w:rsid w:val="00CE0B1C"/>
    <w:rsid w:val="00CE11E5"/>
    <w:rsid w:val="00CE19B1"/>
    <w:rsid w:val="00CE318F"/>
    <w:rsid w:val="00CF0FCD"/>
    <w:rsid w:val="00CF2481"/>
    <w:rsid w:val="00CF2EC5"/>
    <w:rsid w:val="00D00548"/>
    <w:rsid w:val="00D0293F"/>
    <w:rsid w:val="00D04D31"/>
    <w:rsid w:val="00D06A36"/>
    <w:rsid w:val="00D07582"/>
    <w:rsid w:val="00D07A30"/>
    <w:rsid w:val="00D11163"/>
    <w:rsid w:val="00D15828"/>
    <w:rsid w:val="00D168B8"/>
    <w:rsid w:val="00D1699E"/>
    <w:rsid w:val="00D17332"/>
    <w:rsid w:val="00D17434"/>
    <w:rsid w:val="00D20759"/>
    <w:rsid w:val="00D27DCA"/>
    <w:rsid w:val="00D44A80"/>
    <w:rsid w:val="00D511BE"/>
    <w:rsid w:val="00D56884"/>
    <w:rsid w:val="00D6046F"/>
    <w:rsid w:val="00D60520"/>
    <w:rsid w:val="00D61904"/>
    <w:rsid w:val="00D61CEB"/>
    <w:rsid w:val="00D6592A"/>
    <w:rsid w:val="00D70593"/>
    <w:rsid w:val="00D706DB"/>
    <w:rsid w:val="00D74B7D"/>
    <w:rsid w:val="00D80A87"/>
    <w:rsid w:val="00D80F06"/>
    <w:rsid w:val="00D8299B"/>
    <w:rsid w:val="00D84376"/>
    <w:rsid w:val="00D867E6"/>
    <w:rsid w:val="00D87A6A"/>
    <w:rsid w:val="00DA012E"/>
    <w:rsid w:val="00DA56D9"/>
    <w:rsid w:val="00DA6214"/>
    <w:rsid w:val="00DB07C4"/>
    <w:rsid w:val="00DB4253"/>
    <w:rsid w:val="00DB45A9"/>
    <w:rsid w:val="00DB613D"/>
    <w:rsid w:val="00DC3AE9"/>
    <w:rsid w:val="00DC4774"/>
    <w:rsid w:val="00DD454A"/>
    <w:rsid w:val="00DE0610"/>
    <w:rsid w:val="00DE1448"/>
    <w:rsid w:val="00DE4A3A"/>
    <w:rsid w:val="00DE6BF6"/>
    <w:rsid w:val="00DF018B"/>
    <w:rsid w:val="00E001F5"/>
    <w:rsid w:val="00E01EA0"/>
    <w:rsid w:val="00E01FF5"/>
    <w:rsid w:val="00E02EE0"/>
    <w:rsid w:val="00E038D9"/>
    <w:rsid w:val="00E05A60"/>
    <w:rsid w:val="00E076B3"/>
    <w:rsid w:val="00E12B17"/>
    <w:rsid w:val="00E173E5"/>
    <w:rsid w:val="00E205BC"/>
    <w:rsid w:val="00E2122E"/>
    <w:rsid w:val="00E23352"/>
    <w:rsid w:val="00E246B4"/>
    <w:rsid w:val="00E326A6"/>
    <w:rsid w:val="00E347D8"/>
    <w:rsid w:val="00E35039"/>
    <w:rsid w:val="00E35B3B"/>
    <w:rsid w:val="00E3659C"/>
    <w:rsid w:val="00E4085D"/>
    <w:rsid w:val="00E44643"/>
    <w:rsid w:val="00E574C2"/>
    <w:rsid w:val="00E61823"/>
    <w:rsid w:val="00E61A9A"/>
    <w:rsid w:val="00E637B4"/>
    <w:rsid w:val="00E645FC"/>
    <w:rsid w:val="00E73E4C"/>
    <w:rsid w:val="00E76700"/>
    <w:rsid w:val="00E93B79"/>
    <w:rsid w:val="00EB0091"/>
    <w:rsid w:val="00EB35EB"/>
    <w:rsid w:val="00EB52EF"/>
    <w:rsid w:val="00EC0A71"/>
    <w:rsid w:val="00EC0FF3"/>
    <w:rsid w:val="00EC1843"/>
    <w:rsid w:val="00EC346D"/>
    <w:rsid w:val="00EC4962"/>
    <w:rsid w:val="00EC521E"/>
    <w:rsid w:val="00EC62F1"/>
    <w:rsid w:val="00ED1595"/>
    <w:rsid w:val="00ED3408"/>
    <w:rsid w:val="00ED62FF"/>
    <w:rsid w:val="00EE1FEF"/>
    <w:rsid w:val="00EE37F0"/>
    <w:rsid w:val="00EE5737"/>
    <w:rsid w:val="00EF24C3"/>
    <w:rsid w:val="00EF2B0F"/>
    <w:rsid w:val="00F05C44"/>
    <w:rsid w:val="00F12DED"/>
    <w:rsid w:val="00F12FDF"/>
    <w:rsid w:val="00F13993"/>
    <w:rsid w:val="00F17A26"/>
    <w:rsid w:val="00F204A4"/>
    <w:rsid w:val="00F25895"/>
    <w:rsid w:val="00F3239D"/>
    <w:rsid w:val="00F32553"/>
    <w:rsid w:val="00F3272D"/>
    <w:rsid w:val="00F34F2A"/>
    <w:rsid w:val="00F35A0A"/>
    <w:rsid w:val="00F35B64"/>
    <w:rsid w:val="00F40DA2"/>
    <w:rsid w:val="00F42E69"/>
    <w:rsid w:val="00F43DAD"/>
    <w:rsid w:val="00F45549"/>
    <w:rsid w:val="00F51E39"/>
    <w:rsid w:val="00F5364B"/>
    <w:rsid w:val="00F5386C"/>
    <w:rsid w:val="00F55DA0"/>
    <w:rsid w:val="00F56D54"/>
    <w:rsid w:val="00F7128D"/>
    <w:rsid w:val="00F72D0A"/>
    <w:rsid w:val="00F72FF6"/>
    <w:rsid w:val="00F82DE4"/>
    <w:rsid w:val="00F8373F"/>
    <w:rsid w:val="00F86C0D"/>
    <w:rsid w:val="00F9433D"/>
    <w:rsid w:val="00F96B51"/>
    <w:rsid w:val="00F96F62"/>
    <w:rsid w:val="00FA2E2D"/>
    <w:rsid w:val="00FA7593"/>
    <w:rsid w:val="00FB497D"/>
    <w:rsid w:val="00FC0CB9"/>
    <w:rsid w:val="00FC3B00"/>
    <w:rsid w:val="00FC3F48"/>
    <w:rsid w:val="00FC7D10"/>
    <w:rsid w:val="00FD344D"/>
    <w:rsid w:val="00FE1E26"/>
    <w:rsid w:val="00FE2C4D"/>
    <w:rsid w:val="00FE4E42"/>
    <w:rsid w:val="00FE7747"/>
    <w:rsid w:val="00FE7821"/>
    <w:rsid w:val="00FF5E0A"/>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D35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7A71"/>
  </w:style>
  <w:style w:type="paragraph" w:styleId="Titre1">
    <w:name w:val="heading 1"/>
    <w:basedOn w:val="Normal"/>
    <w:next w:val="Normal"/>
    <w:link w:val="Titre1Car"/>
    <w:uiPriority w:val="9"/>
    <w:qFormat/>
    <w:rsid w:val="00AD7A71"/>
    <w:pPr>
      <w:keepNext/>
      <w:keepLines/>
      <w:pBdr>
        <w:bottom w:val="single" w:sz="4" w:space="2" w:color="A6B727"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re2">
    <w:name w:val="heading 2"/>
    <w:basedOn w:val="Normal"/>
    <w:next w:val="Normal"/>
    <w:link w:val="Titre2Car"/>
    <w:uiPriority w:val="9"/>
    <w:semiHidden/>
    <w:unhideWhenUsed/>
    <w:qFormat/>
    <w:rsid w:val="00AD7A71"/>
    <w:pPr>
      <w:keepNext/>
      <w:keepLines/>
      <w:spacing w:before="120" w:after="0" w:line="240" w:lineRule="auto"/>
      <w:outlineLvl w:val="1"/>
    </w:pPr>
    <w:rPr>
      <w:rFonts w:asciiTheme="majorHAnsi" w:eastAsiaTheme="majorEastAsia" w:hAnsiTheme="majorHAnsi" w:cstheme="majorBidi"/>
      <w:color w:val="A6B727" w:themeColor="accent2"/>
      <w:sz w:val="36"/>
      <w:szCs w:val="36"/>
    </w:rPr>
  </w:style>
  <w:style w:type="paragraph" w:styleId="Titre3">
    <w:name w:val="heading 3"/>
    <w:basedOn w:val="Normal"/>
    <w:next w:val="Normal"/>
    <w:link w:val="Titre3Car"/>
    <w:uiPriority w:val="9"/>
    <w:semiHidden/>
    <w:unhideWhenUsed/>
    <w:qFormat/>
    <w:rsid w:val="00AD7A71"/>
    <w:pPr>
      <w:keepNext/>
      <w:keepLines/>
      <w:spacing w:before="80" w:after="0" w:line="240" w:lineRule="auto"/>
      <w:outlineLvl w:val="2"/>
    </w:pPr>
    <w:rPr>
      <w:rFonts w:asciiTheme="majorHAnsi" w:eastAsiaTheme="majorEastAsia" w:hAnsiTheme="majorHAnsi" w:cstheme="majorBidi"/>
      <w:color w:val="7B881D" w:themeColor="accent2" w:themeShade="BF"/>
      <w:sz w:val="32"/>
      <w:szCs w:val="32"/>
    </w:rPr>
  </w:style>
  <w:style w:type="paragraph" w:styleId="Titre4">
    <w:name w:val="heading 4"/>
    <w:basedOn w:val="Normal"/>
    <w:next w:val="Normal"/>
    <w:link w:val="Titre4Car"/>
    <w:uiPriority w:val="9"/>
    <w:semiHidden/>
    <w:unhideWhenUsed/>
    <w:qFormat/>
    <w:rsid w:val="00AD7A71"/>
    <w:pPr>
      <w:keepNext/>
      <w:keepLines/>
      <w:spacing w:before="80" w:after="0" w:line="240" w:lineRule="auto"/>
      <w:outlineLvl w:val="3"/>
    </w:pPr>
    <w:rPr>
      <w:rFonts w:asciiTheme="majorHAnsi" w:eastAsiaTheme="majorEastAsia" w:hAnsiTheme="majorHAnsi" w:cstheme="majorBidi"/>
      <w:i/>
      <w:iCs/>
      <w:color w:val="525B13" w:themeColor="accent2" w:themeShade="80"/>
      <w:sz w:val="28"/>
      <w:szCs w:val="28"/>
    </w:rPr>
  </w:style>
  <w:style w:type="paragraph" w:styleId="Titre5">
    <w:name w:val="heading 5"/>
    <w:basedOn w:val="Normal"/>
    <w:next w:val="Normal"/>
    <w:link w:val="Titre5Car"/>
    <w:uiPriority w:val="9"/>
    <w:semiHidden/>
    <w:unhideWhenUsed/>
    <w:qFormat/>
    <w:rsid w:val="00AD7A71"/>
    <w:pPr>
      <w:keepNext/>
      <w:keepLines/>
      <w:spacing w:before="80" w:after="0" w:line="240" w:lineRule="auto"/>
      <w:outlineLvl w:val="4"/>
    </w:pPr>
    <w:rPr>
      <w:rFonts w:asciiTheme="majorHAnsi" w:eastAsiaTheme="majorEastAsia" w:hAnsiTheme="majorHAnsi" w:cstheme="majorBidi"/>
      <w:color w:val="7B881D" w:themeColor="accent2" w:themeShade="BF"/>
      <w:sz w:val="24"/>
      <w:szCs w:val="24"/>
    </w:rPr>
  </w:style>
  <w:style w:type="paragraph" w:styleId="Titre6">
    <w:name w:val="heading 6"/>
    <w:basedOn w:val="Normal"/>
    <w:next w:val="Normal"/>
    <w:link w:val="Titre6Car"/>
    <w:uiPriority w:val="9"/>
    <w:semiHidden/>
    <w:unhideWhenUsed/>
    <w:qFormat/>
    <w:rsid w:val="00AD7A71"/>
    <w:pPr>
      <w:keepNext/>
      <w:keepLines/>
      <w:spacing w:before="80" w:after="0" w:line="240" w:lineRule="auto"/>
      <w:outlineLvl w:val="5"/>
    </w:pPr>
    <w:rPr>
      <w:rFonts w:asciiTheme="majorHAnsi" w:eastAsiaTheme="majorEastAsia" w:hAnsiTheme="majorHAnsi" w:cstheme="majorBidi"/>
      <w:i/>
      <w:iCs/>
      <w:color w:val="525B13" w:themeColor="accent2" w:themeShade="80"/>
      <w:sz w:val="24"/>
      <w:szCs w:val="24"/>
    </w:rPr>
  </w:style>
  <w:style w:type="paragraph" w:styleId="Titre7">
    <w:name w:val="heading 7"/>
    <w:basedOn w:val="Normal"/>
    <w:next w:val="Normal"/>
    <w:link w:val="Titre7Car"/>
    <w:uiPriority w:val="9"/>
    <w:semiHidden/>
    <w:unhideWhenUsed/>
    <w:qFormat/>
    <w:rsid w:val="00AD7A71"/>
    <w:pPr>
      <w:keepNext/>
      <w:keepLines/>
      <w:spacing w:before="80" w:after="0" w:line="240" w:lineRule="auto"/>
      <w:outlineLvl w:val="6"/>
    </w:pPr>
    <w:rPr>
      <w:rFonts w:asciiTheme="majorHAnsi" w:eastAsiaTheme="majorEastAsia" w:hAnsiTheme="majorHAnsi" w:cstheme="majorBidi"/>
      <w:b/>
      <w:bCs/>
      <w:color w:val="525B13" w:themeColor="accent2" w:themeShade="80"/>
      <w:sz w:val="22"/>
      <w:szCs w:val="22"/>
    </w:rPr>
  </w:style>
  <w:style w:type="paragraph" w:styleId="Titre8">
    <w:name w:val="heading 8"/>
    <w:basedOn w:val="Normal"/>
    <w:next w:val="Normal"/>
    <w:link w:val="Titre8Car"/>
    <w:uiPriority w:val="9"/>
    <w:semiHidden/>
    <w:unhideWhenUsed/>
    <w:qFormat/>
    <w:rsid w:val="00AD7A71"/>
    <w:pPr>
      <w:keepNext/>
      <w:keepLines/>
      <w:spacing w:before="80" w:after="0" w:line="240" w:lineRule="auto"/>
      <w:outlineLvl w:val="7"/>
    </w:pPr>
    <w:rPr>
      <w:rFonts w:asciiTheme="majorHAnsi" w:eastAsiaTheme="majorEastAsia" w:hAnsiTheme="majorHAnsi" w:cstheme="majorBidi"/>
      <w:color w:val="525B13" w:themeColor="accent2" w:themeShade="80"/>
      <w:sz w:val="22"/>
      <w:szCs w:val="22"/>
    </w:rPr>
  </w:style>
  <w:style w:type="paragraph" w:styleId="Titre9">
    <w:name w:val="heading 9"/>
    <w:basedOn w:val="Normal"/>
    <w:next w:val="Normal"/>
    <w:link w:val="Titre9Car"/>
    <w:uiPriority w:val="9"/>
    <w:semiHidden/>
    <w:unhideWhenUsed/>
    <w:qFormat/>
    <w:rsid w:val="00AD7A71"/>
    <w:pPr>
      <w:keepNext/>
      <w:keepLines/>
      <w:spacing w:before="80" w:after="0" w:line="240" w:lineRule="auto"/>
      <w:outlineLvl w:val="8"/>
    </w:pPr>
    <w:rPr>
      <w:rFonts w:asciiTheme="majorHAnsi" w:eastAsiaTheme="majorEastAsia" w:hAnsiTheme="majorHAnsi" w:cstheme="majorBidi"/>
      <w:i/>
      <w:iCs/>
      <w:color w:val="525B13"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D7A71"/>
    <w:rPr>
      <w:rFonts w:asciiTheme="majorHAnsi" w:eastAsiaTheme="majorEastAsia" w:hAnsiTheme="majorHAnsi" w:cstheme="majorBidi"/>
      <w:color w:val="262626" w:themeColor="text1" w:themeTint="D9"/>
      <w:sz w:val="40"/>
      <w:szCs w:val="40"/>
    </w:rPr>
  </w:style>
  <w:style w:type="character" w:customStyle="1" w:styleId="Titre2Car">
    <w:name w:val="Titre 2 Car"/>
    <w:basedOn w:val="Policepardfaut"/>
    <w:link w:val="Titre2"/>
    <w:uiPriority w:val="9"/>
    <w:semiHidden/>
    <w:rsid w:val="00AD7A71"/>
    <w:rPr>
      <w:rFonts w:asciiTheme="majorHAnsi" w:eastAsiaTheme="majorEastAsia" w:hAnsiTheme="majorHAnsi" w:cstheme="majorBidi"/>
      <w:color w:val="A6B727" w:themeColor="accent2"/>
      <w:sz w:val="36"/>
      <w:szCs w:val="36"/>
    </w:rPr>
  </w:style>
  <w:style w:type="character" w:customStyle="1" w:styleId="Titre3Car">
    <w:name w:val="Titre 3 Car"/>
    <w:basedOn w:val="Policepardfaut"/>
    <w:link w:val="Titre3"/>
    <w:uiPriority w:val="9"/>
    <w:semiHidden/>
    <w:rsid w:val="00AD7A71"/>
    <w:rPr>
      <w:rFonts w:asciiTheme="majorHAnsi" w:eastAsiaTheme="majorEastAsia" w:hAnsiTheme="majorHAnsi" w:cstheme="majorBidi"/>
      <w:color w:val="7B881D" w:themeColor="accent2" w:themeShade="BF"/>
      <w:sz w:val="32"/>
      <w:szCs w:val="32"/>
    </w:rPr>
  </w:style>
  <w:style w:type="character" w:customStyle="1" w:styleId="Titre4Car">
    <w:name w:val="Titre 4 Car"/>
    <w:basedOn w:val="Policepardfaut"/>
    <w:link w:val="Titre4"/>
    <w:uiPriority w:val="9"/>
    <w:semiHidden/>
    <w:rsid w:val="00AD7A71"/>
    <w:rPr>
      <w:rFonts w:asciiTheme="majorHAnsi" w:eastAsiaTheme="majorEastAsia" w:hAnsiTheme="majorHAnsi" w:cstheme="majorBidi"/>
      <w:i/>
      <w:iCs/>
      <w:color w:val="525B13" w:themeColor="accent2" w:themeShade="80"/>
      <w:sz w:val="28"/>
      <w:szCs w:val="28"/>
    </w:rPr>
  </w:style>
  <w:style w:type="character" w:customStyle="1" w:styleId="Titre5Car">
    <w:name w:val="Titre 5 Car"/>
    <w:basedOn w:val="Policepardfaut"/>
    <w:link w:val="Titre5"/>
    <w:uiPriority w:val="9"/>
    <w:semiHidden/>
    <w:rsid w:val="00AD7A71"/>
    <w:rPr>
      <w:rFonts w:asciiTheme="majorHAnsi" w:eastAsiaTheme="majorEastAsia" w:hAnsiTheme="majorHAnsi" w:cstheme="majorBidi"/>
      <w:color w:val="7B881D" w:themeColor="accent2" w:themeShade="BF"/>
      <w:sz w:val="24"/>
      <w:szCs w:val="24"/>
    </w:rPr>
  </w:style>
  <w:style w:type="character" w:customStyle="1" w:styleId="Titre6Car">
    <w:name w:val="Titre 6 Car"/>
    <w:basedOn w:val="Policepardfaut"/>
    <w:link w:val="Titre6"/>
    <w:uiPriority w:val="9"/>
    <w:semiHidden/>
    <w:rsid w:val="00AD7A71"/>
    <w:rPr>
      <w:rFonts w:asciiTheme="majorHAnsi" w:eastAsiaTheme="majorEastAsia" w:hAnsiTheme="majorHAnsi" w:cstheme="majorBidi"/>
      <w:i/>
      <w:iCs/>
      <w:color w:val="525B13" w:themeColor="accent2" w:themeShade="80"/>
      <w:sz w:val="24"/>
      <w:szCs w:val="24"/>
    </w:rPr>
  </w:style>
  <w:style w:type="character" w:customStyle="1" w:styleId="Titre7Car">
    <w:name w:val="Titre 7 Car"/>
    <w:basedOn w:val="Policepardfaut"/>
    <w:link w:val="Titre7"/>
    <w:uiPriority w:val="9"/>
    <w:semiHidden/>
    <w:rsid w:val="00AD7A71"/>
    <w:rPr>
      <w:rFonts w:asciiTheme="majorHAnsi" w:eastAsiaTheme="majorEastAsia" w:hAnsiTheme="majorHAnsi" w:cstheme="majorBidi"/>
      <w:b/>
      <w:bCs/>
      <w:color w:val="525B13" w:themeColor="accent2" w:themeShade="80"/>
      <w:sz w:val="22"/>
      <w:szCs w:val="22"/>
    </w:rPr>
  </w:style>
  <w:style w:type="character" w:customStyle="1" w:styleId="Titre8Car">
    <w:name w:val="Titre 8 Car"/>
    <w:basedOn w:val="Policepardfaut"/>
    <w:link w:val="Titre8"/>
    <w:uiPriority w:val="9"/>
    <w:semiHidden/>
    <w:rsid w:val="00AD7A71"/>
    <w:rPr>
      <w:rFonts w:asciiTheme="majorHAnsi" w:eastAsiaTheme="majorEastAsia" w:hAnsiTheme="majorHAnsi" w:cstheme="majorBidi"/>
      <w:color w:val="525B13" w:themeColor="accent2" w:themeShade="80"/>
      <w:sz w:val="22"/>
      <w:szCs w:val="22"/>
    </w:rPr>
  </w:style>
  <w:style w:type="character" w:customStyle="1" w:styleId="Titre9Car">
    <w:name w:val="Titre 9 Car"/>
    <w:basedOn w:val="Policepardfaut"/>
    <w:link w:val="Titre9"/>
    <w:uiPriority w:val="9"/>
    <w:semiHidden/>
    <w:rsid w:val="00AD7A71"/>
    <w:rPr>
      <w:rFonts w:asciiTheme="majorHAnsi" w:eastAsiaTheme="majorEastAsia" w:hAnsiTheme="majorHAnsi" w:cstheme="majorBidi"/>
      <w:i/>
      <w:iCs/>
      <w:color w:val="525B13" w:themeColor="accent2" w:themeShade="80"/>
      <w:sz w:val="22"/>
      <w:szCs w:val="22"/>
    </w:rPr>
  </w:style>
  <w:style w:type="paragraph" w:styleId="Lgende">
    <w:name w:val="caption"/>
    <w:basedOn w:val="Normal"/>
    <w:next w:val="Normal"/>
    <w:uiPriority w:val="35"/>
    <w:semiHidden/>
    <w:unhideWhenUsed/>
    <w:qFormat/>
    <w:rsid w:val="00AD7A7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AD7A7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AD7A71"/>
    <w:rPr>
      <w:rFonts w:asciiTheme="majorHAnsi" w:eastAsiaTheme="majorEastAsia" w:hAnsiTheme="majorHAnsi" w:cstheme="majorBidi"/>
      <w:color w:val="262626" w:themeColor="text1" w:themeTint="D9"/>
      <w:sz w:val="96"/>
      <w:szCs w:val="96"/>
    </w:rPr>
  </w:style>
  <w:style w:type="paragraph" w:styleId="Sous-titre">
    <w:name w:val="Subtitle"/>
    <w:basedOn w:val="Normal"/>
    <w:next w:val="Normal"/>
    <w:link w:val="Sous-titreCar"/>
    <w:uiPriority w:val="11"/>
    <w:qFormat/>
    <w:rsid w:val="00AD7A71"/>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AD7A71"/>
    <w:rPr>
      <w:caps/>
      <w:color w:val="404040" w:themeColor="text1" w:themeTint="BF"/>
      <w:spacing w:val="20"/>
      <w:sz w:val="28"/>
      <w:szCs w:val="28"/>
    </w:rPr>
  </w:style>
  <w:style w:type="character" w:styleId="lev">
    <w:name w:val="Strong"/>
    <w:basedOn w:val="Policepardfaut"/>
    <w:uiPriority w:val="22"/>
    <w:qFormat/>
    <w:rsid w:val="00AD7A71"/>
    <w:rPr>
      <w:b/>
      <w:bCs/>
    </w:rPr>
  </w:style>
  <w:style w:type="character" w:styleId="Emphase">
    <w:name w:val="Emphasis"/>
    <w:basedOn w:val="Policepardfaut"/>
    <w:uiPriority w:val="20"/>
    <w:qFormat/>
    <w:rsid w:val="00AD7A71"/>
    <w:rPr>
      <w:i/>
      <w:iCs/>
      <w:color w:val="000000" w:themeColor="text1"/>
    </w:rPr>
  </w:style>
  <w:style w:type="paragraph" w:styleId="Sansinterligne">
    <w:name w:val="No Spacing"/>
    <w:uiPriority w:val="1"/>
    <w:qFormat/>
    <w:rsid w:val="00AD7A71"/>
    <w:pPr>
      <w:spacing w:after="0" w:line="240" w:lineRule="auto"/>
    </w:pPr>
  </w:style>
  <w:style w:type="paragraph" w:styleId="Citation">
    <w:name w:val="Quote"/>
    <w:basedOn w:val="Normal"/>
    <w:next w:val="Normal"/>
    <w:link w:val="CitationCar"/>
    <w:uiPriority w:val="29"/>
    <w:qFormat/>
    <w:rsid w:val="00AD7A7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AD7A71"/>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AD7A71"/>
    <w:pPr>
      <w:pBdr>
        <w:top w:val="single" w:sz="24" w:space="4" w:color="A6B72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AD7A71"/>
    <w:rPr>
      <w:rFonts w:asciiTheme="majorHAnsi" w:eastAsiaTheme="majorEastAsia" w:hAnsiTheme="majorHAnsi" w:cstheme="majorBidi"/>
      <w:sz w:val="24"/>
      <w:szCs w:val="24"/>
    </w:rPr>
  </w:style>
  <w:style w:type="character" w:styleId="Emphaseple">
    <w:name w:val="Subtle Emphasis"/>
    <w:basedOn w:val="Policepardfaut"/>
    <w:uiPriority w:val="19"/>
    <w:qFormat/>
    <w:rsid w:val="00AD7A71"/>
    <w:rPr>
      <w:i/>
      <w:iCs/>
      <w:color w:val="595959" w:themeColor="text1" w:themeTint="A6"/>
    </w:rPr>
  </w:style>
  <w:style w:type="character" w:styleId="Emphaseintense">
    <w:name w:val="Intense Emphasis"/>
    <w:basedOn w:val="Policepardfaut"/>
    <w:uiPriority w:val="21"/>
    <w:qFormat/>
    <w:rsid w:val="00AD7A71"/>
    <w:rPr>
      <w:b/>
      <w:bCs/>
      <w:i/>
      <w:iCs/>
      <w:caps w:val="0"/>
      <w:smallCaps w:val="0"/>
      <w:strike w:val="0"/>
      <w:dstrike w:val="0"/>
      <w:color w:val="A6B727" w:themeColor="accent2"/>
    </w:rPr>
  </w:style>
  <w:style w:type="character" w:styleId="Rfrenceple">
    <w:name w:val="Subtle Reference"/>
    <w:basedOn w:val="Policepardfaut"/>
    <w:uiPriority w:val="31"/>
    <w:qFormat/>
    <w:rsid w:val="00AD7A7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AD7A71"/>
    <w:rPr>
      <w:b/>
      <w:bCs/>
      <w:caps w:val="0"/>
      <w:smallCaps/>
      <w:color w:val="auto"/>
      <w:spacing w:val="0"/>
      <w:u w:val="single"/>
    </w:rPr>
  </w:style>
  <w:style w:type="character" w:styleId="Titredelivre">
    <w:name w:val="Book Title"/>
    <w:basedOn w:val="Policepardfaut"/>
    <w:uiPriority w:val="33"/>
    <w:qFormat/>
    <w:rsid w:val="00AD7A71"/>
    <w:rPr>
      <w:b/>
      <w:bCs/>
      <w:caps w:val="0"/>
      <w:smallCaps/>
      <w:spacing w:val="0"/>
    </w:rPr>
  </w:style>
  <w:style w:type="paragraph" w:styleId="En-ttedetabledesmatires">
    <w:name w:val="TOC Heading"/>
    <w:basedOn w:val="Titre1"/>
    <w:next w:val="Normal"/>
    <w:uiPriority w:val="39"/>
    <w:semiHidden/>
    <w:unhideWhenUsed/>
    <w:qFormat/>
    <w:rsid w:val="00AD7A71"/>
    <w:pPr>
      <w:outlineLvl w:val="9"/>
    </w:pPr>
  </w:style>
  <w:style w:type="paragraph" w:styleId="Pardeliste">
    <w:name w:val="List Paragraph"/>
    <w:basedOn w:val="Normal"/>
    <w:uiPriority w:val="34"/>
    <w:qFormat/>
    <w:rsid w:val="00AD7A71"/>
    <w:pPr>
      <w:spacing w:line="259" w:lineRule="auto"/>
      <w:ind w:left="720"/>
      <w:contextualSpacing/>
    </w:pPr>
    <w:rPr>
      <w:sz w:val="22"/>
      <w:szCs w:val="22"/>
    </w:rPr>
  </w:style>
  <w:style w:type="character" w:styleId="Lienhypertexte">
    <w:name w:val="Hyperlink"/>
    <w:basedOn w:val="Policepardfaut"/>
    <w:uiPriority w:val="99"/>
    <w:unhideWhenUsed/>
    <w:rsid w:val="00A618EA"/>
    <w:rPr>
      <w:color w:val="F59E00" w:themeColor="hyperlink"/>
      <w:u w:val="single"/>
    </w:rPr>
  </w:style>
  <w:style w:type="paragraph" w:styleId="En-tte">
    <w:name w:val="header"/>
    <w:basedOn w:val="Normal"/>
    <w:link w:val="En-tteCar"/>
    <w:uiPriority w:val="99"/>
    <w:unhideWhenUsed/>
    <w:rsid w:val="004C339C"/>
    <w:pPr>
      <w:tabs>
        <w:tab w:val="center" w:pos="4536"/>
        <w:tab w:val="right" w:pos="9072"/>
      </w:tabs>
      <w:spacing w:after="0" w:line="240" w:lineRule="auto"/>
    </w:pPr>
  </w:style>
  <w:style w:type="character" w:customStyle="1" w:styleId="En-tteCar">
    <w:name w:val="En-tête Car"/>
    <w:basedOn w:val="Policepardfaut"/>
    <w:link w:val="En-tte"/>
    <w:uiPriority w:val="99"/>
    <w:rsid w:val="004C339C"/>
  </w:style>
  <w:style w:type="paragraph" w:styleId="Pieddepage">
    <w:name w:val="footer"/>
    <w:basedOn w:val="Normal"/>
    <w:link w:val="PieddepageCar"/>
    <w:uiPriority w:val="99"/>
    <w:unhideWhenUsed/>
    <w:rsid w:val="004C33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339C"/>
  </w:style>
  <w:style w:type="character" w:customStyle="1" w:styleId="collabtext">
    <w:name w:val="collabtext"/>
    <w:rsid w:val="00EE37F0"/>
  </w:style>
  <w:style w:type="paragraph" w:styleId="Textedebulles">
    <w:name w:val="Balloon Text"/>
    <w:basedOn w:val="Normal"/>
    <w:link w:val="TextedebullesCar"/>
    <w:uiPriority w:val="99"/>
    <w:semiHidden/>
    <w:unhideWhenUsed/>
    <w:rsid w:val="002355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5583"/>
    <w:rPr>
      <w:rFonts w:ascii="Segoe UI" w:hAnsi="Segoe UI" w:cs="Segoe UI"/>
      <w:sz w:val="18"/>
      <w:szCs w:val="18"/>
    </w:rPr>
  </w:style>
  <w:style w:type="paragraph" w:styleId="Normalweb">
    <w:name w:val="Normal (Web)"/>
    <w:basedOn w:val="Normal"/>
    <w:uiPriority w:val="99"/>
    <w:semiHidden/>
    <w:unhideWhenUsed/>
    <w:rsid w:val="000208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
    <w:name w:val="highlight"/>
    <w:basedOn w:val="Policepardfaut"/>
    <w:rsid w:val="00020814"/>
  </w:style>
  <w:style w:type="character" w:styleId="Lienhypertextevisit">
    <w:name w:val="FollowedHyperlink"/>
    <w:basedOn w:val="Policepardfaut"/>
    <w:uiPriority w:val="99"/>
    <w:semiHidden/>
    <w:unhideWhenUsed/>
    <w:rsid w:val="00037140"/>
    <w:rPr>
      <w:color w:val="B2B2B2" w:themeColor="followedHyperlink"/>
      <w:u w:val="single"/>
    </w:rPr>
  </w:style>
  <w:style w:type="character" w:styleId="Marquedecommentaire">
    <w:name w:val="annotation reference"/>
    <w:basedOn w:val="Policepardfaut"/>
    <w:uiPriority w:val="99"/>
    <w:semiHidden/>
    <w:unhideWhenUsed/>
    <w:rsid w:val="0053654F"/>
    <w:rPr>
      <w:sz w:val="16"/>
      <w:szCs w:val="16"/>
    </w:rPr>
  </w:style>
  <w:style w:type="paragraph" w:styleId="Commentaire">
    <w:name w:val="annotation text"/>
    <w:basedOn w:val="Normal"/>
    <w:link w:val="CommentaireCar"/>
    <w:uiPriority w:val="99"/>
    <w:semiHidden/>
    <w:unhideWhenUsed/>
    <w:rsid w:val="0053654F"/>
    <w:pPr>
      <w:spacing w:line="240" w:lineRule="auto"/>
    </w:pPr>
    <w:rPr>
      <w:sz w:val="20"/>
      <w:szCs w:val="20"/>
    </w:rPr>
  </w:style>
  <w:style w:type="character" w:customStyle="1" w:styleId="CommentaireCar">
    <w:name w:val="Commentaire Car"/>
    <w:basedOn w:val="Policepardfaut"/>
    <w:link w:val="Commentaire"/>
    <w:uiPriority w:val="99"/>
    <w:semiHidden/>
    <w:rsid w:val="0053654F"/>
    <w:rPr>
      <w:sz w:val="20"/>
      <w:szCs w:val="20"/>
    </w:rPr>
  </w:style>
  <w:style w:type="paragraph" w:styleId="Objetducommentaire">
    <w:name w:val="annotation subject"/>
    <w:basedOn w:val="Commentaire"/>
    <w:next w:val="Commentaire"/>
    <w:link w:val="ObjetducommentaireCar"/>
    <w:uiPriority w:val="99"/>
    <w:semiHidden/>
    <w:unhideWhenUsed/>
    <w:rsid w:val="0053654F"/>
    <w:rPr>
      <w:b/>
      <w:bCs/>
    </w:rPr>
  </w:style>
  <w:style w:type="character" w:customStyle="1" w:styleId="ObjetducommentaireCar">
    <w:name w:val="Objet du commentaire Car"/>
    <w:basedOn w:val="CommentaireCar"/>
    <w:link w:val="Objetducommentaire"/>
    <w:uiPriority w:val="99"/>
    <w:semiHidden/>
    <w:rsid w:val="0053654F"/>
    <w:rPr>
      <w:b/>
      <w:bCs/>
      <w:sz w:val="20"/>
      <w:szCs w:val="20"/>
    </w:rPr>
  </w:style>
  <w:style w:type="paragraph" w:styleId="Bibliographie">
    <w:name w:val="Bibliography"/>
    <w:basedOn w:val="Normal"/>
    <w:next w:val="Normal"/>
    <w:uiPriority w:val="37"/>
    <w:semiHidden/>
    <w:unhideWhenUsed/>
    <w:rsid w:val="005A1DB8"/>
  </w:style>
  <w:style w:type="paragraph" w:customStyle="1" w:styleId="Pardfaut">
    <w:name w:val="Par défaut"/>
    <w:rsid w:val="00E01EA0"/>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89400">
      <w:bodyDiv w:val="1"/>
      <w:marLeft w:val="0"/>
      <w:marRight w:val="0"/>
      <w:marTop w:val="0"/>
      <w:marBottom w:val="0"/>
      <w:divBdr>
        <w:top w:val="none" w:sz="0" w:space="0" w:color="auto"/>
        <w:left w:val="none" w:sz="0" w:space="0" w:color="auto"/>
        <w:bottom w:val="none" w:sz="0" w:space="0" w:color="auto"/>
        <w:right w:val="none" w:sz="0" w:space="0" w:color="auto"/>
      </w:divBdr>
    </w:div>
    <w:div w:id="202064320">
      <w:bodyDiv w:val="1"/>
      <w:marLeft w:val="0"/>
      <w:marRight w:val="0"/>
      <w:marTop w:val="0"/>
      <w:marBottom w:val="0"/>
      <w:divBdr>
        <w:top w:val="none" w:sz="0" w:space="0" w:color="auto"/>
        <w:left w:val="none" w:sz="0" w:space="0" w:color="auto"/>
        <w:bottom w:val="none" w:sz="0" w:space="0" w:color="auto"/>
        <w:right w:val="none" w:sz="0" w:space="0" w:color="auto"/>
      </w:divBdr>
    </w:div>
    <w:div w:id="369887424">
      <w:bodyDiv w:val="1"/>
      <w:marLeft w:val="0"/>
      <w:marRight w:val="0"/>
      <w:marTop w:val="0"/>
      <w:marBottom w:val="0"/>
      <w:divBdr>
        <w:top w:val="none" w:sz="0" w:space="0" w:color="auto"/>
        <w:left w:val="none" w:sz="0" w:space="0" w:color="auto"/>
        <w:bottom w:val="none" w:sz="0" w:space="0" w:color="auto"/>
        <w:right w:val="none" w:sz="0" w:space="0" w:color="auto"/>
      </w:divBdr>
    </w:div>
    <w:div w:id="421070999">
      <w:bodyDiv w:val="1"/>
      <w:marLeft w:val="0"/>
      <w:marRight w:val="0"/>
      <w:marTop w:val="0"/>
      <w:marBottom w:val="0"/>
      <w:divBdr>
        <w:top w:val="none" w:sz="0" w:space="0" w:color="auto"/>
        <w:left w:val="none" w:sz="0" w:space="0" w:color="auto"/>
        <w:bottom w:val="none" w:sz="0" w:space="0" w:color="auto"/>
        <w:right w:val="none" w:sz="0" w:space="0" w:color="auto"/>
      </w:divBdr>
    </w:div>
    <w:div w:id="948585111">
      <w:bodyDiv w:val="1"/>
      <w:marLeft w:val="0"/>
      <w:marRight w:val="0"/>
      <w:marTop w:val="0"/>
      <w:marBottom w:val="0"/>
      <w:divBdr>
        <w:top w:val="none" w:sz="0" w:space="0" w:color="auto"/>
        <w:left w:val="none" w:sz="0" w:space="0" w:color="auto"/>
        <w:bottom w:val="none" w:sz="0" w:space="0" w:color="auto"/>
        <w:right w:val="none" w:sz="0" w:space="0" w:color="auto"/>
      </w:divBdr>
    </w:div>
    <w:div w:id="1225220375">
      <w:bodyDiv w:val="1"/>
      <w:marLeft w:val="0"/>
      <w:marRight w:val="0"/>
      <w:marTop w:val="0"/>
      <w:marBottom w:val="0"/>
      <w:divBdr>
        <w:top w:val="none" w:sz="0" w:space="0" w:color="auto"/>
        <w:left w:val="none" w:sz="0" w:space="0" w:color="auto"/>
        <w:bottom w:val="none" w:sz="0" w:space="0" w:color="auto"/>
        <w:right w:val="none" w:sz="0" w:space="0" w:color="auto"/>
      </w:divBdr>
    </w:div>
    <w:div w:id="1303733903">
      <w:bodyDiv w:val="1"/>
      <w:marLeft w:val="0"/>
      <w:marRight w:val="0"/>
      <w:marTop w:val="0"/>
      <w:marBottom w:val="0"/>
      <w:divBdr>
        <w:top w:val="none" w:sz="0" w:space="0" w:color="auto"/>
        <w:left w:val="none" w:sz="0" w:space="0" w:color="auto"/>
        <w:bottom w:val="none" w:sz="0" w:space="0" w:color="auto"/>
        <w:right w:val="none" w:sz="0" w:space="0" w:color="auto"/>
      </w:divBdr>
    </w:div>
    <w:div w:id="1515996501">
      <w:bodyDiv w:val="1"/>
      <w:marLeft w:val="0"/>
      <w:marRight w:val="0"/>
      <w:marTop w:val="0"/>
      <w:marBottom w:val="0"/>
      <w:divBdr>
        <w:top w:val="none" w:sz="0" w:space="0" w:color="auto"/>
        <w:left w:val="none" w:sz="0" w:space="0" w:color="auto"/>
        <w:bottom w:val="none" w:sz="0" w:space="0" w:color="auto"/>
        <w:right w:val="none" w:sz="0" w:space="0" w:color="auto"/>
      </w:divBdr>
    </w:div>
    <w:div w:id="179313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inervamedica.it/en/journals/international-angiology/article.php?cod=R34Y2014N02A0087" TargetMode="External"/><Relationship Id="rId21" Type="http://schemas.openxmlformats.org/officeDocument/2006/relationships/hyperlink" Target="http://www.has-sante.fr" TargetMode="External"/><Relationship Id="rId22" Type="http://schemas.openxmlformats.org/officeDocument/2006/relationships/hyperlink" Target="http://www.ncbi.nlm.nih.gov/pubmed/23559590" TargetMode="External"/><Relationship Id="rId23" Type="http://schemas.openxmlformats.org/officeDocument/2006/relationships/hyperlink" Target="http://www.minervamedica.it/en/journals/international-angiology/article.php?cod=R34Y2014N02A0087" TargetMode="External"/><Relationship Id="rId24" Type="http://schemas.openxmlformats.org/officeDocument/2006/relationships/hyperlink" Target="http://www.minervamedica.it/en/journals/international-angiology/article.php?cod=R34Y2014N02A0087" TargetMode="External"/><Relationship Id="rId25" Type="http://schemas.openxmlformats.org/officeDocument/2006/relationships/hyperlink" Target="https://www.nice.org.uk/guidance/cg168/chapter/1-recommendations" TargetMode="External"/><Relationship Id="rId26" Type="http://schemas.openxmlformats.org/officeDocument/2006/relationships/hyperlink" Target="https://www.ncbi.nlm.nih.gov/pubmed/?term=Rabe%20E%5BAuthor%5D&amp;cauthor=true&amp;cauthor_uid=17988905" TargetMode="External"/><Relationship Id="rId27" Type="http://schemas.openxmlformats.org/officeDocument/2006/relationships/hyperlink" Target="https://www.ncbi.nlm.nih.gov/pubmed/?term=Otto%20J%5BAuthor%5D&amp;cauthor=true&amp;cauthor_uid=17988905" TargetMode="External"/><Relationship Id="rId28" Type="http://schemas.openxmlformats.org/officeDocument/2006/relationships/hyperlink" Target="https://www.ncbi.nlm.nih.gov/pubmed/?term=Schliephake%20D%5BAuthor%5D&amp;cauthor=true&amp;cauthor_uid=17988905" TargetMode="External"/><Relationship Id="rId29" Type="http://schemas.openxmlformats.org/officeDocument/2006/relationships/hyperlink" Target="https://www.ncbi.nlm.nih.gov/pubmed/?term=Pannier%20F%5BAuthor%5D&amp;cauthor=true&amp;cauthor_uid=17988905"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ncbi.nlm.nih.gov/pubmed/17988905" TargetMode="External"/><Relationship Id="rId31" Type="http://schemas.openxmlformats.org/officeDocument/2006/relationships/hyperlink" Target="http://www.has-sante.fr" TargetMode="External"/><Relationship Id="rId32" Type="http://schemas.openxmlformats.org/officeDocument/2006/relationships/hyperlink" Target="http://www.has-sante.fr" TargetMode="External"/><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4.jpg"/><Relationship Id="rId11" Type="http://schemas.openxmlformats.org/officeDocument/2006/relationships/hyperlink" Target="http://www.has-sante.fr" TargetMode="External"/><Relationship Id="rId12" Type="http://schemas.openxmlformats.org/officeDocument/2006/relationships/hyperlink" Target="http://www.ncbi.nlm.nih.gov/pubmed/23559590" TargetMode="External"/><Relationship Id="rId13" Type="http://schemas.openxmlformats.org/officeDocument/2006/relationships/hyperlink" Target="https://www.ncbi.nlm.nih.gov/pubmed/?term=Rabe%20E%5BAuthor%5D&amp;cauthor=true&amp;cauthor_uid=17988905" TargetMode="External"/><Relationship Id="rId14" Type="http://schemas.openxmlformats.org/officeDocument/2006/relationships/hyperlink" Target="https://www.ncbi.nlm.nih.gov/pubmed/?term=Otto%20J%5BAuthor%5D&amp;cauthor=true&amp;cauthor_uid=17988905" TargetMode="External"/><Relationship Id="rId15" Type="http://schemas.openxmlformats.org/officeDocument/2006/relationships/hyperlink" Target="https://www.ncbi.nlm.nih.gov/pubmed/?term=Schliephake%20D%5BAuthor%5D&amp;cauthor=true&amp;cauthor_uid=17988905" TargetMode="External"/><Relationship Id="rId16" Type="http://schemas.openxmlformats.org/officeDocument/2006/relationships/hyperlink" Target="https://www.ncbi.nlm.nih.gov/pubmed/?term=Pannier%20F%5BAuthor%5D&amp;cauthor=true&amp;cauthor_uid=17988905" TargetMode="External"/><Relationship Id="rId17" Type="http://schemas.openxmlformats.org/officeDocument/2006/relationships/hyperlink" Target="https://www.ncbi.nlm.nih.gov/pubmed/17988905" TargetMode="External"/><Relationship Id="rId18" Type="http://schemas.openxmlformats.org/officeDocument/2006/relationships/hyperlink" Target="http://www.ncbi.nlm.nih.gov/pubmed/23559590" TargetMode="External"/><Relationship Id="rId19" Type="http://schemas.openxmlformats.org/officeDocument/2006/relationships/hyperlink" Target="http://www.minervamedica.it/en/journals/international-angiology/article.php?cod=R34Y2014N02A0087" TargetMode="External"/><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rdoise">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Ardoise">
      <a:maj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5130</Words>
  <Characters>28219</Characters>
  <Application>Microsoft Macintosh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DESNOS</dc:creator>
  <cp:keywords/>
  <dc:description/>
  <cp:lastModifiedBy>Utilisateur de Microsoft Office</cp:lastModifiedBy>
  <cp:revision>2</cp:revision>
  <cp:lastPrinted>2018-08-06T15:11:00Z</cp:lastPrinted>
  <dcterms:created xsi:type="dcterms:W3CDTF">2018-08-21T20:44:00Z</dcterms:created>
  <dcterms:modified xsi:type="dcterms:W3CDTF">2018-08-21T20:44:00Z</dcterms:modified>
</cp:coreProperties>
</file>